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一、招聘岗位及任职条件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应聘者须遵纪守法，品行端正，热爱卫生事业；积极向上，认真负责，有较强的团队协作精神；身体健康，性格活泼开朗。有适应岗位要求的专业技能和身体条件，具体资格条件如下：</w:t>
      </w:r>
    </w:p>
    <w:tbl>
      <w:tblPr>
        <w:tblW w:w="10492" w:type="dxa"/>
        <w:jc w:val="center"/>
        <w:tblInd w:w="-98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4"/>
        <w:gridCol w:w="870"/>
        <w:gridCol w:w="1605"/>
        <w:gridCol w:w="1470"/>
        <w:gridCol w:w="48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  <w:jc w:val="center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内科医生(含全科)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1.具有执业助理医师及以上资格；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2.从事临床全科、内科专业均可；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3.年龄要求：执业助理医师30周岁及以下、执业医师35周岁及以下、具有主治医师及以上职称放宽至45周岁。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社区护士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护理及相关专业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1.具有护士执业证书、士级以上职称；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2.年龄要求：初级（士）年龄25周岁以下、初级（师）30周岁以下、中级职称放宽至40周岁。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社区护士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护理及相关专业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 具有护士执业证书、士级以上职称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 年龄要求：初级（士）年龄25周岁以下、初级（师）30周岁以下、中级职称放宽至40周岁。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口腔医生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国家承认的本科及以上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1.具有执业医师资格；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2.年龄要求：执业医师</w:t>
            </w: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35周岁及以下,具有主治医师及以上职称放宽至45周岁以下。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中医医生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中医学、中西医临床医学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1.具有执业医师资格；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年龄要求：执业医师35周岁及以下、具有主治医师及以上职称放宽至45周岁以下。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康复理疗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1.具有执业医师资格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年龄要求：执业医师35周岁及以下、具有主治医师及以上职称放宽至45周岁以下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儿科医生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1.具有执业助理医师及以上资格；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2.从事临床儿科经验优先；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3.年龄要求：执业助理医师30周岁及以下、执业医师35周岁及以下、具有主治医师及以上职称放宽至45周岁。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国家承认的专科及以上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医学检验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4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1.具有检验士及以上资格；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2.年龄要求：初级（士)周岁及以下；初级（师）35周岁及以下、具有主管技师及以上职称放宽至45周岁以下。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  <w:jc w:val="center"/>
        </w:trPr>
        <w:tc>
          <w:tcPr>
            <w:tcW w:w="1049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备注:因犯罪受过刑事处罚的人员、被开除公职的人员、以及其他依照法律、法规规定不得招聘的人员不得报考。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322EA"/>
    <w:rsid w:val="43A3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2019-06-25T09:34:00Z</dcterms:created>
  <dc:creator>咪咪</dc:creator>
  <cp:lastModifiedBy>咪咪</cp:lastModifiedBy>
  <dcterms:modified xsi:type="dcterms:W3CDTF">2019-06-25T09:36:00Z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