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招聘岗位及相关要求：</w:t>
      </w:r>
    </w:p>
    <w:tbl>
      <w:tblPr>
        <w:tblW w:w="693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745"/>
        <w:gridCol w:w="2380"/>
        <w:gridCol w:w="2368"/>
        <w:gridCol w:w="7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6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4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所属部门</w:t>
            </w:r>
          </w:p>
        </w:tc>
        <w:tc>
          <w:tcPr>
            <w:tcW w:w="238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应聘基本要求</w:t>
            </w:r>
          </w:p>
        </w:tc>
        <w:tc>
          <w:tcPr>
            <w:tcW w:w="236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岗位说明</w:t>
            </w: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岗位职数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1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医师</w:t>
            </w:r>
          </w:p>
        </w:tc>
        <w:tc>
          <w:tcPr>
            <w:tcW w:w="745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甲状腺外科·头颈颌面外科</w:t>
            </w:r>
          </w:p>
        </w:tc>
        <w:tc>
          <w:tcPr>
            <w:tcW w:w="238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1、全日制本科及以上学历；取得学士学位；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2、临床医学专业、取得医师资格证和执业医师证；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3、完成住院医师规范化培训并取得医师规范化培训结业证。                   4、硕士研究生优先。                         </w:t>
            </w:r>
          </w:p>
        </w:tc>
        <w:tc>
          <w:tcPr>
            <w:tcW w:w="2368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2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701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57A3A"/>
    <w:rsid w:val="129F02F0"/>
    <w:rsid w:val="139733E7"/>
    <w:rsid w:val="24445882"/>
    <w:rsid w:val="3FD57A3A"/>
    <w:rsid w:val="55261E8E"/>
    <w:rsid w:val="736E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2019-06-12T03:21:00Z</dcterms:created>
  <dc:creator>萧十一郎</dc:creator>
  <cp:lastModifiedBy>国超科技</cp:lastModifiedBy>
  <dcterms:modified xsi:type="dcterms:W3CDTF">2019-06-12T06:32:44Z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