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3D3D3" w:sz="4" w:space="0"/>
          <w:right w:val="none" w:color="auto" w:sz="0" w:space="0"/>
        </w:pBdr>
        <w:spacing w:before="0" w:beforeAutospacing="0" w:after="0" w:afterAutospacing="0" w:line="75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5"/>
          <w:szCs w:val="25"/>
          <w:bdr w:val="none" w:color="auto" w:sz="0" w:space="0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5"/>
          <w:szCs w:val="25"/>
          <w:bdr w:val="none" w:color="auto" w:sz="0" w:space="0"/>
        </w:rPr>
        <w:t>鄂东医疗集团市中心医院（普爱院区）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5"/>
          <w:szCs w:val="25"/>
          <w:bdr w:val="none" w:color="auto" w:sz="0" w:space="0"/>
          <w:lang w:val="en-US" w:eastAsia="zh-CN"/>
        </w:rPr>
        <w:t>招聘岗位信息表</w:t>
      </w:r>
    </w:p>
    <w:bookmarkEnd w:id="0"/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3724275"/>
            <wp:effectExtent l="0" t="0" r="152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E3666"/>
    <w:rsid w:val="56AE36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2019-05-31T02:03:00Z</dcterms:created>
  <dc:creator>ASUS</dc:creator>
  <cp:lastModifiedBy>ASUS</cp:lastModifiedBy>
  <dcterms:modified xsi:type="dcterms:W3CDTF">2019-05-31T02:04:23Z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