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outlineLvl w:val="9"/>
        <w:rPr>
          <w:rFonts w:hint="default" w:ascii="黑体" w:hAnsi="黑体" w:eastAsia="黑体" w:cs="黑体"/>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附件：相关规定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（一）统考规定：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1.根据教育部规定，修读本科层次的学生须参加教育部组织的“试点高校网络教育部分公共基础课全国统一考试”，统考课程成绩合格后方可取得教育部高等教育学历文凭。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2.在学籍有效期内，符合统考条件的本科学生在入学满一年后方可进行报考，在统考安排的时间和公布的考点进行预约考试。从2018年开始，对报考后有弃考行为的考生每个科目的报考次数限定为3次。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3.考试科目按不同学历起点和不同专业类别确定。专科升本科学生的统考科目是“大学英语（B）”和“计算机应用基础”。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（二）符合以下条件，可免试入学：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1.已具有国民教育系列专科及以上学历报考高中起点专科的考生，可免试入学；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2.已具有国民教育系列本科及以上学历报考任何层次的考生，可免试入学。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（三）符合下列条件，可免考部分科目：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1.已具有国民教育系列本科以上学历（含本科），可免考全部统考科目；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2.非计算机类专业，获得全国计算机等级考试一级B及以上级别证书者，可免考“计算机应用基础”；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3.非英语专业，获得全国公共英语等级考试（PETS）三级及以上级别证书者、省级教育行政部门组织的成人教育学位英语考试合格证书者，获得大学英语等级考试（CET）四级或以上级别证书者（2006年以前），可免考大学英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4.非英</w:t>
      </w:r>
      <w:r>
        <w:rPr>
          <w:rFonts w:hint="eastAsia" w:ascii="仿宋" w:hAnsi="仿宋" w:eastAsia="仿宋" w:cs="华文仿宋"/>
          <w:bCs/>
          <w:color w:val="000000"/>
          <w:sz w:val="32"/>
          <w:szCs w:val="32"/>
          <w:highlight w:val="none"/>
          <w:shd w:val="clear" w:color="auto" w:fill="FFFFFF"/>
          <w:lang w:val="en-US" w:eastAsia="zh-CN"/>
        </w:rPr>
        <w:t>语专业，入学时年龄满40周岁，可免考“大</w:t>
      </w:r>
      <w:r>
        <w:rPr>
          <w:rFonts w:hint="eastAsia" w:ascii="仿宋" w:hAnsi="仿宋" w:eastAsia="仿宋" w:cs="华文仿宋"/>
          <w:bCs/>
          <w:color w:val="000000"/>
          <w:sz w:val="32"/>
          <w:szCs w:val="32"/>
          <w:shd w:val="clear" w:color="auto" w:fill="FFFFFF"/>
          <w:lang w:val="en-US" w:eastAsia="zh-CN"/>
        </w:rPr>
        <w:t>学英语”；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5.非英语专业，户籍（以身份证为准）在少数民族聚居地区的少数民族学生，可免考“大学英语”。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（四）药学专业相关要求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1.中专起点专科：招生对象必须具有国家承认学历的中等专业学校或职业技术学校或高中毕业证书，现从事药品研究生产、经营管理等在职工作人员，且提供药师资格证或在职证明，学制三年。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outlineLvl w:val="9"/>
        <w:rPr>
          <w:rFonts w:hint="eastAsia" w:ascii="仿宋" w:hAnsi="仿宋" w:eastAsia="仿宋" w:cs="华文仿宋"/>
          <w:bCs/>
          <w:color w:val="000000"/>
          <w:sz w:val="32"/>
          <w:szCs w:val="32"/>
          <w:shd w:val="clear" w:color="auto" w:fill="FFFFFF"/>
          <w:lang w:val="en-US" w:eastAsia="zh-CN"/>
        </w:rPr>
      </w:pPr>
      <w:r>
        <w:rPr>
          <w:rFonts w:hint="eastAsia" w:ascii="仿宋" w:hAnsi="仿宋" w:eastAsia="仿宋" w:cs="华文仿宋"/>
          <w:bCs/>
          <w:color w:val="000000"/>
          <w:sz w:val="32"/>
          <w:szCs w:val="32"/>
          <w:shd w:val="clear" w:color="auto" w:fill="FFFFFF"/>
          <w:lang w:val="en-US" w:eastAsia="zh-CN"/>
        </w:rPr>
        <w:t>2.大专起点本科：招生对象必须具有国家承认学历的专科毕业证书，现从事药品研究生产、经营管理等在职工作人员，且提供药师资格证或在职证明，学制三年。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outlineLvl w:val="9"/>
        <w:rPr>
          <w:rFonts w:hint="eastAsia" w:ascii="仿宋" w:hAnsi="仿宋" w:eastAsia="仿宋" w:cs="华文仿宋"/>
          <w:bCs/>
          <w:color w:val="000000"/>
          <w:sz w:val="32"/>
          <w:szCs w:val="32"/>
          <w:shd w:val="clear" w:color="auto" w:fill="FFFFFF"/>
        </w:rPr>
      </w:pPr>
      <w:r>
        <w:rPr>
          <w:rFonts w:hint="eastAsia" w:ascii="仿宋" w:hAnsi="仿宋" w:eastAsia="仿宋" w:cs="华文仿宋"/>
          <w:bCs/>
          <w:color w:val="000000"/>
          <w:sz w:val="32"/>
          <w:szCs w:val="32"/>
          <w:shd w:val="clear" w:color="auto" w:fill="FFFFFF"/>
          <w:lang w:val="en-US" w:eastAsia="zh-CN"/>
        </w:rPr>
        <w:t>3.中专起点本科：招生对象必须具有国家承认学历的相关中等专业学校或职业技术学校或高中毕业证书，现从事药品研究生产、经营管理等在职工作人员，且提供药师资格证或在职证明，学制五年。</w:t>
      </w:r>
      <w:r>
        <w:rPr>
          <w:rFonts w:hint="eastAsia" w:ascii="仿宋" w:hAnsi="仿宋" w:eastAsia="仿宋" w:cs="华文仿宋"/>
          <w:bCs/>
          <w:color w:val="000000"/>
          <w:sz w:val="32"/>
          <w:szCs w:val="32"/>
          <w:shd w:val="clear" w:color="auto" w:fill="FFFFFF"/>
        </w:rPr>
        <w:t xml:space="preserve">             </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385B2E"/>
    <w:rsid w:val="3638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2019-04-19T08:18:00Z</dcterms:created>
  <dc:creator>Administrator</dc:creator>
  <cp:lastModifiedBy>Administrator</cp:lastModifiedBy>
  <dcterms:modified xsi:type="dcterms:W3CDTF">2019-04-19T08:19:16Z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