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8"/>
          <w:u w:val="none" w:color="auto"/>
        </w:rPr>
        <w:t>附件</w:t>
      </w:r>
      <w:r>
        <w:rPr>
          <w:rFonts w:hint="eastAsia" w:ascii="黑体" w:hAnsi="黑体" w:eastAsia="黑体" w:cs="黑体"/>
          <w:sz w:val="32"/>
          <w:szCs w:val="28"/>
          <w:u w:val="none" w:color="auto"/>
          <w:lang w:val="en-US" w:eastAsia="zh-CN"/>
        </w:rPr>
        <w:t>4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</w:pP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  <w:lang w:eastAsia="zh-CN"/>
        </w:rPr>
        <w:t>中医</w:t>
      </w: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</w:rPr>
        <w:t>全科医</w:t>
      </w: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  <w:lang w:eastAsia="zh-CN"/>
        </w:rPr>
        <w:t>生转岗（岗位）、助理全科培训</w:t>
      </w: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</w:rPr>
        <w:t>结业</w:t>
      </w: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  <w:lang w:eastAsia="zh-CN"/>
        </w:rPr>
        <w:t>实践</w:t>
      </w: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</w:rPr>
        <w:t>技能考核指导标准</w:t>
      </w:r>
      <w:r>
        <w:rPr>
          <w:rFonts w:hint="eastAsia" w:ascii="方正小标宋简体" w:hAnsi="方正小标宋简体" w:eastAsia="方正小标宋简体"/>
          <w:b w:val="0"/>
          <w:bCs/>
          <w:sz w:val="32"/>
          <w:szCs w:val="32"/>
          <w:u w:val="none" w:color="auto"/>
          <w:lang w:val="en-US" w:eastAsia="zh-CN"/>
        </w:rPr>
        <w:t>(试行）</w:t>
      </w:r>
    </w:p>
    <w:tbl>
      <w:tblPr>
        <w:tblStyle w:val="2"/>
        <w:tblpPr w:leftFromText="180" w:rightFromText="180" w:vertAnchor="text" w:horzAnchor="page" w:tblpXSpec="center" w:tblpY="274"/>
        <w:tblOverlap w:val="never"/>
        <w:tblW w:w="14044" w:type="dxa"/>
        <w:jc w:val="center"/>
        <w:tblCellSpacing w:w="0" w:type="dxa"/>
        <w:tblInd w:w="-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1604"/>
        <w:gridCol w:w="3402"/>
        <w:gridCol w:w="1080"/>
        <w:gridCol w:w="840"/>
        <w:gridCol w:w="901"/>
        <w:gridCol w:w="1170"/>
        <w:gridCol w:w="2650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0" w:type="dxa"/>
          <w:jc w:val="center"/>
        </w:trPr>
        <w:tc>
          <w:tcPr>
            <w:tcW w:w="8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val="en-US" w:eastAsia="zh-CN"/>
              </w:rPr>
              <w:t>考生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val="en-US" w:eastAsia="zh-CN"/>
              </w:rPr>
              <w:t>姓名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val="en-US" w:eastAsia="zh-CN"/>
              </w:rPr>
              <w:t>准考证号</w:t>
            </w:r>
          </w:p>
        </w:tc>
        <w:tc>
          <w:tcPr>
            <w:tcW w:w="282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val="en-US" w:eastAsia="zh-CN"/>
              </w:rPr>
              <w:t>培训专业</w:t>
            </w:r>
          </w:p>
        </w:tc>
        <w:tc>
          <w:tcPr>
            <w:tcW w:w="42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</w:pPr>
            <w:r>
              <w:rPr>
                <w:rFonts w:hint="eastAsia"/>
                <w:bCs/>
                <w:kern w:val="2"/>
                <w:sz w:val="21"/>
                <w:highlight w:val="none"/>
                <w:u w:val="none" w:color="auto"/>
                <w:lang w:eastAsia="zh-CN"/>
              </w:rPr>
              <w:t>中医</w:t>
            </w:r>
            <w:r>
              <w:rPr>
                <w:rFonts w:hint="eastAsia" w:ascii="Times New Roman" w:hAnsi="Times New Roman"/>
                <w:bCs/>
                <w:kern w:val="2"/>
                <w:sz w:val="21"/>
                <w:highlight w:val="none"/>
                <w:u w:val="none" w:color="auto"/>
                <w:lang w:eastAsia="zh-CN"/>
              </w:rPr>
              <w:t>全科医生转岗</w:t>
            </w:r>
            <w:r>
              <w:rPr>
                <w:rFonts w:hint="eastAsia" w:ascii="Times New Roman" w:hAnsi="Times New Roman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  <w:t>培训</w:t>
            </w:r>
            <w:r>
              <w:rPr>
                <w:rFonts w:hint="eastAsia" w:ascii="宋体" w:hAnsi="宋体" w:eastAsia="宋体" w:cs="宋体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  <w:t>□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</w:pPr>
            <w:r>
              <w:rPr>
                <w:rFonts w:hint="eastAsia"/>
                <w:bCs/>
                <w:kern w:val="2"/>
                <w:sz w:val="21"/>
                <w:highlight w:val="none"/>
                <w:u w:val="none" w:color="auto"/>
                <w:lang w:eastAsia="zh-CN"/>
              </w:rPr>
              <w:t>中医</w:t>
            </w:r>
            <w:r>
              <w:rPr>
                <w:rFonts w:hint="eastAsia" w:ascii="Times New Roman" w:hAnsi="Times New Roman"/>
                <w:bCs/>
                <w:kern w:val="2"/>
                <w:sz w:val="21"/>
                <w:highlight w:val="none"/>
                <w:u w:val="none" w:color="auto"/>
                <w:lang w:eastAsia="zh-CN"/>
              </w:rPr>
              <w:t>全科医生</w:t>
            </w:r>
            <w:r>
              <w:rPr>
                <w:rFonts w:hint="eastAsia" w:ascii="Times New Roman" w:hAnsi="Times New Roman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  <w:t>岗位培训</w:t>
            </w:r>
            <w:r>
              <w:rPr>
                <w:rFonts w:hint="eastAsia" w:ascii="宋体" w:hAnsi="宋体" w:eastAsia="宋体" w:cs="宋体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  <w:t>□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highlight w:val="none"/>
                <w:u w:val="none" w:color="auto"/>
                <w:lang w:eastAsia="zh-CN"/>
              </w:rPr>
              <w:t>中医类别助理全科医生培训科目</w:t>
            </w:r>
            <w:r>
              <w:rPr>
                <w:rFonts w:hint="eastAsia" w:ascii="宋体" w:hAnsi="宋体" w:eastAsia="宋体" w:cs="宋体"/>
                <w:bCs/>
                <w:kern w:val="2"/>
                <w:sz w:val="21"/>
                <w:highlight w:val="none"/>
                <w:u w:val="none" w:color="auto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8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考</w:t>
            </w:r>
            <w:r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  <w:t> </w:t>
            </w: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站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设计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考试项目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考核内容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考核形式</w:t>
            </w: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与方法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时间</w:t>
            </w: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eastAsia="zh-CN"/>
              </w:rPr>
              <w:t xml:space="preserve">  </w:t>
            </w:r>
            <w:r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  <w:t>(</w:t>
            </w: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分钟</w:t>
            </w:r>
            <w:r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  <w:t>)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分</w:t>
            </w:r>
            <w:r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  <w:t>  </w:t>
            </w: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值（分）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</w:rPr>
              <w:t>合格标准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eastAsia="zh-CN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eastAsia="zh-CN"/>
              </w:rPr>
              <w:t>备注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b/>
                <w:kern w:val="2"/>
                <w:sz w:val="21"/>
                <w:u w:val="none" w:color="auto"/>
                <w:lang w:eastAsia="zh-CN"/>
              </w:rPr>
            </w:pPr>
            <w:r>
              <w:rPr>
                <w:rFonts w:hint="eastAsia" w:ascii="Times New Roman" w:hAnsi="Times New Roman"/>
                <w:b/>
                <w:kern w:val="2"/>
                <w:sz w:val="21"/>
                <w:u w:val="none" w:color="auto"/>
                <w:lang w:eastAsia="zh-CN"/>
              </w:rPr>
              <w:t>考官签名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  <w:jc w:val="center"/>
        </w:trPr>
        <w:tc>
          <w:tcPr>
            <w:tcW w:w="81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第一站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问诊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设定社区情景的病史采集及医患沟通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考官做</w:t>
            </w:r>
            <w:r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  <w:t>SP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口试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</w:t>
            </w: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15</w:t>
            </w:r>
          </w:p>
        </w:tc>
        <w:tc>
          <w:tcPr>
            <w:tcW w:w="26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1"/>
                <w:u w:val="none" w:color="auto"/>
              </w:rPr>
            </w:pPr>
            <w:r>
              <w:rPr>
                <w:rFonts w:hint="eastAsia"/>
                <w:sz w:val="18"/>
                <w:szCs w:val="18"/>
                <w:u w:val="none" w:color="auto"/>
              </w:rPr>
              <w:t>建议选择</w:t>
            </w:r>
            <w:r>
              <w:rPr>
                <w:rFonts w:hint="eastAsia"/>
                <w:sz w:val="18"/>
                <w:szCs w:val="18"/>
                <w:u w:val="none" w:color="auto"/>
                <w:lang w:val="en-US" w:eastAsia="zh-CN"/>
              </w:rPr>
              <w:t>常见、多发</w:t>
            </w:r>
            <w:r>
              <w:rPr>
                <w:rFonts w:hint="eastAsia"/>
                <w:sz w:val="18"/>
                <w:szCs w:val="18"/>
                <w:u w:val="none" w:color="auto"/>
              </w:rPr>
              <w:t>典型病例</w:t>
            </w:r>
            <w:r>
              <w:rPr>
                <w:rFonts w:hint="eastAsia"/>
                <w:sz w:val="18"/>
                <w:szCs w:val="18"/>
                <w:u w:val="none" w:color="auto"/>
                <w:lang w:eastAsia="zh-CN"/>
              </w:rPr>
              <w:t>作为</w:t>
            </w:r>
            <w:r>
              <w:rPr>
                <w:rFonts w:hint="eastAsia"/>
                <w:sz w:val="18"/>
                <w:szCs w:val="18"/>
                <w:u w:val="none" w:color="auto"/>
              </w:rPr>
              <w:t>考核病例。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体格检查根据问诊内容选择体查内容（或抽签决定）</w:t>
            </w:r>
          </w:p>
        </w:tc>
        <w:tc>
          <w:tcPr>
            <w:tcW w:w="15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8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体格检查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体格检查（含人文关怀）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学生做</w:t>
            </w:r>
            <w:r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  <w:t>SP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15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15</w:t>
            </w: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26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5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tblCellSpacing w:w="0" w:type="dxa"/>
          <w:jc w:val="center"/>
        </w:trPr>
        <w:tc>
          <w:tcPr>
            <w:tcW w:w="81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第二站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门诊病历书写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针对问诊内容的门诊病历书写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笔试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</w:t>
            </w: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15</w:t>
            </w:r>
          </w:p>
        </w:tc>
        <w:tc>
          <w:tcPr>
            <w:tcW w:w="26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5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8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病例分析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针对问诊案例进行诊断、鉴别诊断、治疗方案等方面的分析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笔试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15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15</w:t>
            </w: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26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5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  <w:jc w:val="center"/>
        </w:trPr>
        <w:tc>
          <w:tcPr>
            <w:tcW w:w="81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第三站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心肺复苏术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心肺复苏术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模拟器械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20</w:t>
            </w: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21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心肺复苏为必考内容</w:t>
            </w:r>
          </w:p>
        </w:tc>
        <w:tc>
          <w:tcPr>
            <w:tcW w:w="15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tblCellSpacing w:w="0" w:type="dxa"/>
          <w:jc w:val="center"/>
        </w:trPr>
        <w:tc>
          <w:tcPr>
            <w:tcW w:w="8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常用中医操作手法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both"/>
              <w:rPr>
                <w:rFonts w:hint="eastAsia" w:ascii="Times New Roman" w:hAnsi="Times New Roman" w:eastAsia="宋体"/>
                <w:bCs/>
                <w:kern w:val="2"/>
                <w:sz w:val="21"/>
                <w:u w:val="none" w:color="auto"/>
                <w:lang w:eastAsia="zh-CN"/>
              </w:rPr>
            </w:pPr>
            <w:r>
              <w:rPr>
                <w:rFonts w:hint="eastAsia"/>
                <w:bCs/>
                <w:kern w:val="2"/>
                <w:sz w:val="21"/>
                <w:u w:val="none" w:color="auto"/>
                <w:lang w:eastAsia="zh-CN"/>
              </w:rPr>
              <w:t>针灸、推拿、刮痧、贴敷、拔罐等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模拟器械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 w:color="auto"/>
                <w:lang w:val="en-US" w:eastAsia="zh-CN"/>
              </w:rPr>
              <w:t>8</w:t>
            </w: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26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both"/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</w:pPr>
            <w:r>
              <w:rPr>
                <w:rFonts w:hint="eastAsia"/>
                <w:bCs/>
                <w:kern w:val="2"/>
                <w:sz w:val="18"/>
                <w:szCs w:val="18"/>
                <w:u w:val="none" w:color="auto"/>
                <w:lang w:eastAsia="zh-CN"/>
              </w:rPr>
              <w:t>根据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基地实际情况安排多项</w:t>
            </w:r>
            <w:r>
              <w:rPr>
                <w:rFonts w:hint="eastAsia"/>
                <w:bCs/>
                <w:kern w:val="2"/>
                <w:sz w:val="18"/>
                <w:szCs w:val="18"/>
                <w:u w:val="none" w:color="auto"/>
                <w:lang w:eastAsia="zh-CN"/>
              </w:rPr>
              <w:t>常用中医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操作</w:t>
            </w:r>
            <w:r>
              <w:rPr>
                <w:rFonts w:hint="eastAsia"/>
                <w:bCs/>
                <w:kern w:val="2"/>
                <w:sz w:val="18"/>
                <w:szCs w:val="18"/>
                <w:u w:val="none" w:color="auto"/>
                <w:lang w:eastAsia="zh-CN"/>
              </w:rPr>
              <w:t>手法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选择其一进行考核，抽签决定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  <w:lang w:eastAsia="zh-CN"/>
              </w:rPr>
              <w:t>。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操作过程穿插人文关怀考核，考官根据考点进行提问1-2个问题</w:t>
            </w:r>
          </w:p>
        </w:tc>
        <w:tc>
          <w:tcPr>
            <w:tcW w:w="15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tblCellSpacing w:w="0" w:type="dxa"/>
          <w:jc w:val="center"/>
        </w:trPr>
        <w:tc>
          <w:tcPr>
            <w:tcW w:w="8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/>
                <w:bCs/>
                <w:kern w:val="2"/>
                <w:sz w:val="21"/>
                <w:u w:val="none" w:color="auto"/>
                <w:lang w:eastAsia="zh-CN"/>
              </w:rPr>
              <w:t>专科临床</w:t>
            </w: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技能</w:t>
            </w:r>
            <w:r>
              <w:rPr>
                <w:rFonts w:hint="eastAsia"/>
                <w:bCs/>
                <w:kern w:val="2"/>
                <w:sz w:val="21"/>
                <w:u w:val="none" w:color="auto"/>
                <w:lang w:eastAsia="zh-CN"/>
              </w:rPr>
              <w:t>操作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both"/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儿童生长发育（3岁以下）、胸（或腹）腔穿刺、妇科检查、外科缝合、导尿、留置胃管（含人文关怀）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both"/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模拟器械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20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 w:color="auto"/>
                <w:lang w:val="en-US" w:eastAsia="zh-CN"/>
              </w:rPr>
              <w:t>7</w:t>
            </w: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26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根据基地实际情况安排多项操作技能选择其一进行考核，抽签决定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  <w:lang w:eastAsia="zh-CN"/>
              </w:rPr>
              <w:t>。</w:t>
            </w:r>
            <w:r>
              <w:rPr>
                <w:rFonts w:hint="eastAsia" w:ascii="Times New Roman" w:hAnsi="Times New Roman"/>
                <w:bCs/>
                <w:kern w:val="2"/>
                <w:sz w:val="18"/>
                <w:szCs w:val="18"/>
                <w:u w:val="none" w:color="auto"/>
              </w:rPr>
              <w:t>操作过程穿插人文关怀考核，考官根据考点进行提问1-2个问题</w:t>
            </w:r>
          </w:p>
        </w:tc>
        <w:tc>
          <w:tcPr>
            <w:tcW w:w="15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tblCellSpacing w:w="0" w:type="dxa"/>
          <w:jc w:val="center"/>
        </w:trPr>
        <w:tc>
          <w:tcPr>
            <w:tcW w:w="8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第四站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辅助检查及影像学判读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实验室检查、影像、心电图解读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  <w:lang w:eastAsia="zh-CN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机</w:t>
            </w: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  <w:lang w:eastAsia="zh-CN"/>
              </w:rPr>
              <w:t>考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20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15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9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/>
                <w:bCs/>
                <w:kern w:val="2"/>
                <w:sz w:val="21"/>
                <w:u w:val="none" w:color="auto"/>
              </w:rPr>
            </w:pPr>
          </w:p>
        </w:tc>
        <w:tc>
          <w:tcPr>
            <w:tcW w:w="15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tblCellSpacing w:w="0" w:type="dxa"/>
          <w:jc w:val="center"/>
        </w:trPr>
        <w:tc>
          <w:tcPr>
            <w:tcW w:w="8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hint="eastAsia" w:ascii="Times New Roman" w:hAnsi="Times New Roman"/>
                <w:bCs/>
                <w:kern w:val="2"/>
                <w:sz w:val="21"/>
                <w:u w:val="none" w:color="auto"/>
              </w:rPr>
              <w:t>合计</w:t>
            </w:r>
          </w:p>
        </w:tc>
        <w:tc>
          <w:tcPr>
            <w:tcW w:w="16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  <w:t>—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  <w:t>—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</w:pPr>
            <w:r>
              <w:rPr>
                <w:rFonts w:ascii="Times New Roman" w:hAnsi="Times New Roman"/>
                <w:bCs/>
                <w:kern w:val="2"/>
                <w:sz w:val="21"/>
                <w:u w:val="none" w:color="auto"/>
              </w:rPr>
              <w:t>—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u w:val="none" w:color="auto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100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60</w:t>
            </w:r>
          </w:p>
        </w:tc>
        <w:tc>
          <w:tcPr>
            <w:tcW w:w="42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center"/>
              <w:rPr>
                <w:rFonts w:ascii="Times New Roman" w:hAnsi="Times New Roman"/>
                <w:b/>
                <w:bCs/>
                <w:kern w:val="2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  <w:tblCellSpacing w:w="0" w:type="dxa"/>
          <w:jc w:val="center"/>
        </w:trPr>
        <w:tc>
          <w:tcPr>
            <w:tcW w:w="14044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1、</w:t>
            </w:r>
            <w:r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考站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考核内容等可根据基地实际情况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及不同职称、不同类型学员</w:t>
            </w:r>
            <w:r>
              <w:rPr>
                <w:rFonts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进行调整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  <w:t>，考核时间为参考</w:t>
            </w:r>
            <w:r>
              <w:rPr>
                <w:rFonts w:hint="eastAsia"/>
                <w:sz w:val="21"/>
                <w:u w:val="none" w:color="auto"/>
                <w:lang w:val="en-US" w:eastAsia="zh-CN"/>
              </w:rPr>
              <w:t>。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Lines="0" w:after="0" w:afterLines="0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 w:color="auto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  <w:t>、</w:t>
            </w:r>
            <w:r>
              <w:rPr>
                <w:rFonts w:hint="eastAsia"/>
                <w:sz w:val="21"/>
                <w:u w:val="none" w:color="auto"/>
              </w:rPr>
              <w:t>建议选择</w:t>
            </w:r>
            <w:r>
              <w:rPr>
                <w:rFonts w:hint="eastAsia"/>
                <w:sz w:val="21"/>
                <w:u w:val="none" w:color="auto"/>
                <w:lang w:val="en-US" w:eastAsia="zh-CN"/>
              </w:rPr>
              <w:t>常见、多发</w:t>
            </w:r>
            <w:r>
              <w:rPr>
                <w:rFonts w:hint="eastAsia"/>
                <w:sz w:val="21"/>
                <w:u w:val="none" w:color="auto"/>
              </w:rPr>
              <w:t>典型病例</w:t>
            </w:r>
            <w:r>
              <w:rPr>
                <w:rFonts w:hint="eastAsia"/>
                <w:sz w:val="21"/>
                <w:u w:val="none" w:color="auto"/>
                <w:lang w:eastAsia="zh-CN"/>
              </w:rPr>
              <w:t>作为</w:t>
            </w:r>
            <w:r>
              <w:rPr>
                <w:rFonts w:hint="eastAsia"/>
                <w:sz w:val="21"/>
                <w:u w:val="none" w:color="auto"/>
              </w:rPr>
              <w:t>考核病例。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D188F"/>
    <w:rsid w:val="072D188F"/>
    <w:rsid w:val="0A5C5AF9"/>
    <w:rsid w:val="3DE328E2"/>
    <w:rsid w:val="4F27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2019-05-14T01:09:00Z</dcterms:created>
  <dc:creator>live Y</dc:creator>
  <cp:lastModifiedBy>live Y</cp:lastModifiedBy>
  <dcterms:modified xsi:type="dcterms:W3CDTF">2019-05-14T01:10:53Z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