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9465" w:type="dxa"/>
        <w:jc w:val="center"/>
        <w:tblInd w:w="-4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5"/>
        <w:gridCol w:w="990"/>
        <w:gridCol w:w="1560"/>
        <w:gridCol w:w="1425"/>
        <w:gridCol w:w="1560"/>
        <w:gridCol w:w="2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66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岗位名称</w:t>
            </w:r>
          </w:p>
        </w:tc>
        <w:tc>
          <w:tcPr>
            <w:tcW w:w="99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招聘人数</w:t>
            </w:r>
          </w:p>
        </w:tc>
        <w:tc>
          <w:tcPr>
            <w:tcW w:w="454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资格条件</w:t>
            </w:r>
          </w:p>
        </w:tc>
        <w:tc>
          <w:tcPr>
            <w:tcW w:w="226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  <w:jc w:val="center"/>
        </w:trPr>
        <w:tc>
          <w:tcPr>
            <w:tcW w:w="166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52525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52525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专业类别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学历（学位）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年龄</w:t>
            </w:r>
          </w:p>
        </w:tc>
        <w:tc>
          <w:tcPr>
            <w:tcW w:w="226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5252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药剂科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药学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全日制本科及以上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28周岁以下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1、临床药师岗位；2、可先未取得药学专业资格证；3、参加临床药师培训后要服务单位满五年。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  <w:jc w:val="center"/>
        </w:trPr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药剂科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中药学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全日制大专及以上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28周岁及以下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52525"/>
                <w:spacing w:val="0"/>
                <w:sz w:val="31"/>
                <w:szCs w:val="31"/>
                <w:bdr w:val="none" w:color="auto" w:sz="0" w:space="0"/>
              </w:rPr>
              <w:t>1、调剂药师岗位；2、具有药学相关专业资格证及以上。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45882"/>
    <w:rsid w:val="2C545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2019-04-08T03:34:00Z</dcterms:created>
  <dc:creator>Yan</dc:creator>
  <cp:lastModifiedBy>Yan</cp:lastModifiedBy>
  <dcterms:modified xsi:type="dcterms:W3CDTF">2019-04-08T03:34:55Z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