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3"/>
      </w:pPr>
      <w:r>
        <w:t>窗体顶端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76" w:afterAutospacing="0" w:line="450" w:lineRule="atLeast"/>
        <w:ind w:left="0" w:right="0"/>
      </w:pPr>
      <w:bookmarkStart w:id="0" w:name="_GoBack"/>
      <w:r>
        <w:rPr>
          <w:rFonts w:hint="eastAsia" w:ascii="Arial" w:hAnsi="Arial" w:cs="Arial"/>
          <w:color w:val="333333"/>
          <w:sz w:val="21"/>
          <w:szCs w:val="21"/>
          <w:shd w:val="clear" w:fill="FFFFFF"/>
        </w:rPr>
        <w:t>江西中医药大学附属医院招聘岗位、人数及条件</w:t>
      </w:r>
      <w:bookmarkEnd w:id="0"/>
      <w:r>
        <w:rPr>
          <w:rFonts w:hint="default" w:ascii="Arial" w:hAnsi="Arial" w:cs="Arial"/>
          <w:color w:val="333333"/>
          <w:sz w:val="21"/>
          <w:szCs w:val="21"/>
          <w:shd w:val="clear" w:fill="FFFFFF"/>
        </w:rPr>
        <w:br w:type="textWrapping"/>
      </w:r>
      <w:r>
        <w:rPr>
          <w:rFonts w:hint="default" w:ascii="Arial" w:hAnsi="Arial" w:cs="Arial"/>
          <w:color w:val="333333"/>
          <w:sz w:val="21"/>
          <w:szCs w:val="21"/>
          <w:shd w:val="clear" w:fill="FFFFFF"/>
        </w:rPr>
        <w:t xml:space="preserve">　　（一）博士 </w:t>
      </w:r>
    </w:p>
    <w:tbl>
      <w:tblPr>
        <w:tblW w:w="6958" w:type="dxa"/>
        <w:tblInd w:w="0" w:type="dxa"/>
        <w:tblBorders>
          <w:top w:val="single" w:color="EFF8FD" w:sz="6" w:space="0"/>
          <w:left w:val="single" w:color="EFF8FD" w:sz="6" w:space="0"/>
          <w:bottom w:val="single" w:color="EFF8FD" w:sz="6" w:space="0"/>
          <w:right w:val="single" w:color="EFF8FD" w:sz="6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269"/>
        <w:gridCol w:w="706"/>
        <w:gridCol w:w="3983"/>
      </w:tblGrid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2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招聘岗位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招聘人数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9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岗位招聘条件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2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心血管病科临床医师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2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9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中医内科学(105118、100506) 专业，心血管方向，或中西医结合临床(105126、100602) 专业，心血管方向，全日制博士研究生学历、学位。　　　　　　　　　　　　　　　　　　　　　　　　　　　　　　　　　　　　　　　　　　　　　　　　　　　　　　　　　　　　　　　　　　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2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肺病科临床医师1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9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中医内科学(105118、100506) 专业，呼吸病方向，全日制博士研究生学历、学位。　　　　　　　　　　　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2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肺病科临床医师2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9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内科学(105101、100201) 专业，呼吸病方向，全日制博士研究生学历、学位。　　　　　　　　　　　　　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2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脾胃肝胆科临床医师1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9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中医内科学(105118、100506) 专业， 脾胃肝胆方向，全日制博士研究生学历、学位。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2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脾胃肝胆科临床医师2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9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内科学(105101、100201) 专业，消化方向，全日制博士研究生学历、学位。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2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血液病科临床医师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2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9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中医内科学(105118、100506) 专业，血液病方向，或中西医结合临床 (105126、100602) 专业， 血液病方向，全日制博士研究生学历、学位。　　　　　　　　　　　　　　　　　　　　　　　　　　　　　　　　　　　　　　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2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肿瘤科临床医师1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9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中医内科学(105118、100506)专业， 肿瘤方向，全日制博士研究生学历、学位。　　　　　　　　　　　　　　　　　　　　　　　　　　　　　　　　　　　　　　　　　　　　　　　　　　　　　　　　　　　　　　　　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2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肿瘤科临床医师2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9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中西医结合临床 (105126、100602) 专业， 肿瘤方向，全日制博士研究生学历、学位。　　　　　　　　　　　　　　　　　　　　　　　　　　　　　　　　　　　　　　　　　　　　　　　　　　　　　　　　　　　　　　　　　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2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内分泌科临床医师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2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9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中医内科学(105118、100506) 专业， 内分泌方向，或中西医结合临床(105126、100602）专业，内分泌方向，全日制博士研究生学历、学位。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2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关节骨科临床医师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9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中医骨伤科学(105120、100508) 专业，关节方向，全日制博士研究生学历、学位。　　　　　　　　　　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2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脊柱与骨肿瘤科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临床医师(脊柱组)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2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9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中医骨伤科学(105120、100508) 专业， 脊柱方向，全日制博士研究生学历、学位。　　　　　　　　　　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2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创伤骨科临床医师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9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中医骨伤科学(105120、100508) 专业， 创伤方向，全日制博士研究生学历、学位。　　　　　　　　　　　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2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运动医学科临床医师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9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中医骨伤科学(105120、100508) 专业， 运动医学方向，全日制博士研究生学历、学位。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2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皮肤科临床医师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2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9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中医外科学(105119、100507) 专业，皮肤方向，或皮肤病与性病学（105106、100206）专业，全日制博士研究生学历、学位。　　　　　　　　　　　　　　　　　　　　　　　　　　　　　　　　　　　　　　　　　　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2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妇科临床医师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9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中医妇科学（105121、100509）专业，全日制博士研究生学历、学位。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2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耳鼻喉科临床医师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9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耳鼻咽喉科学（105112、100213）专业，或中医五官科学（105123、100511）专业，全日制博士研究生学历、学位。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2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检验科临床检验　　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2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9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临床检验诊断学（105108、100208）专业，全日制博士研究生学历、学位。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2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治未病中心临床医师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2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9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中医内科学（105118、100506）专业，全日制博士研究生学历、学位。　　　　　　　　　　　　　　　　　　　　　　　　　　　　　　　　　　　　　　　　　　　　　　　　　　　　　　　　　　　　　　　　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2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抚生院区急诊科医师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3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9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中医内科学（105118、100506）专业，或全科医学（105127）专业，全日制博士研究生学历、学位。　　　　　　　　　　　　　　　　　　　　　　　　　　　　　　　　　　　　　　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2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抚生院区临床医师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5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9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针灸推拿学（105124、100512）专业，全日制博士研究生学历、学位。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2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抚生院区康复医师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2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9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康复医学与理疗学（105114、100215）专业，或运动医学（105115、100216）专业，或中医骨伤科学（105120、100508）专业，全日制博士研究生学历、学位。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2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总计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689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 w:firstLine="20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35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150" w:beforeAutospacing="0" w:after="76" w:afterAutospacing="0" w:line="450" w:lineRule="atLeast"/>
        <w:ind w:left="0" w:right="0"/>
      </w:pPr>
      <w:r>
        <w:rPr>
          <w:rFonts w:hint="default" w:ascii="Arial" w:hAnsi="Arial" w:cs="Arial"/>
          <w:color w:val="333333"/>
          <w:sz w:val="21"/>
          <w:szCs w:val="21"/>
          <w:shd w:val="clear" w:fill="FFFFFF"/>
        </w:rPr>
        <w:t xml:space="preserve">（二）硕士及以上 </w:t>
      </w:r>
    </w:p>
    <w:tbl>
      <w:tblPr>
        <w:tblW w:w="6988" w:type="dxa"/>
        <w:tblInd w:w="0" w:type="dxa"/>
        <w:tblBorders>
          <w:top w:val="single" w:color="EFF8FD" w:sz="6" w:space="0"/>
          <w:left w:val="single" w:color="EFF8FD" w:sz="6" w:space="0"/>
          <w:bottom w:val="single" w:color="EFF8FD" w:sz="6" w:space="0"/>
          <w:right w:val="single" w:color="EFF8FD" w:sz="6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269"/>
        <w:gridCol w:w="706"/>
        <w:gridCol w:w="4013"/>
      </w:tblGrid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2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招聘岗位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招聘人数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01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岗位招聘条件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2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心血管病科临床医师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2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01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内科学(105101、100201) 专业，心血管方向，全日制硕士研究生及以上学历、学位。　　　　　　　　　　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2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血液病科临床医师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01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内科学(105101、100201) 专业，血液病方向，全日制硕士研究生学历、学位。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2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普外科临床医师1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(普外组)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01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外科学(105109、100210) 专业，普外方向，全日制硕士研究生及以上学历、学位。　　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2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普外科临床医师2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(微创组)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01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外科学(105109、100210) 专业，微创方向，全日制硕士研究生及以上学历、学位。　　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2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普外科临床医师3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(微创组)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01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中西医结合临床(105216、100602) 专业，外科方向，全日制硕士研究生及以上学历、学位。　　　　　　　　　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2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胸外科临床医师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01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外科学(105109、100210) 专业，胸心外科方向，全日制硕士研究生及以上学历、学位。　　　　　　　　　　　　　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2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疼痛科临床医师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01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中西医结合临床(105216、100602) 专业，外科方向，全日制硕士研究生及以上学历、学位。　　　　　　　　　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2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脑外科临床医师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01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外科学(105109、100210) 专业，神经外科方向，全日制硕士研究生及以上学历、学位。　　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2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泌尿外科临床医师1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01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 xml:space="preserve">外科学(105109、100210) 专业，泌尿外科方向，全日制硕士研究生及以上学历、学位。　　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2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泌尿外科临床医师2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01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中西医结合临床(105216、100602) 专业， 泌尿外科或男科方向，全日制硕士研究生及以上学历、学位。　　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2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脊柱与骨肿瘤科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临床医师(骨肿瘤组)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01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中医骨伤科学(105120、100508) 专业， 骨与软组织肿瘤方向，全日制硕士研究生及以上学历、学位；硕士要求专业型硕士，博士专业型、学术型均可。　　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2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手足骨科临床医师　　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01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中医骨伤科学(105120、100508) 专业，手足方向，全日制硕士研究生及以上学历、学位；硕士要求专业型硕士，博士专业型、学术型均可。　　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2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麻醉科临床医师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2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01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麻醉学（105116、100217）专业，全日制硕士研究生学历、学位。　　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2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妇科临床医师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01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妇产科学（105110、100211）专业，全日制硕士研究生及以上学历、学位。　　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2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医学影像科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临床影像诊断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01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影像医学与核医学（105107、100207）专业，全日制硕士研究生及以上学历、学位。　　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2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检验科临床检验　　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2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01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临床检验诊断学（105108、100208）专业，全日制硕士研究生学历、学位。　　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2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病理科病理诊断　　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01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病理学与病理生理学（100104）专业，或临床病理学（105128）专业，全日制硕士研究生及以上学历、学位。　　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2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超声诊断科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超声诊断医师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2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01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影像医学与核医学（105107、100207）专业，全日制硕士研究生及以上学历、学位。　　　　　　　　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2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抚生院区临床医师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2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01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 xml:space="preserve">针灸推拿学（100512）专业，或中西医结合临床（100602）专业，全日制硕士研究生学历、学位。　　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2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抚生院区康复医师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01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康复医学与理疗学（105114、100215）专业，或运动医学（105115、100216）专业，或中医骨伤科学（105120）专业，全日制硕士研究生学历、学位。　　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2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党委办公室文秘岗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01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语言学及应用语言学（050102）专业，或汉语言文字学（050103）专业，或中国现当代文学（050106）专业，或新闻学（050301）专业，全日制硕士研究生及以上学历、学位。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2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档案室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01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档案学（120503）专业，全日制硕士研究生及以上学历、学位。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2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教学办教学岗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2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01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中医学类专业（1005）、中医内科学（105118）专业、中医外科学（105119）专业、中医骨伤科学（105120）专业、中医妇科学（105121）专业、中医儿科学（105122）专业、中医五官科学（105123）专业、针灸推拿学（105124）专业，或社会医学与卫生事业管理（120402）专业，或教育经济与管理（120403）专业；全日制硕士研究生及以上学历、学位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2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医务部医务岗　　　　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01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中医学类专业（1005）、中医内科学（105118）专业、中医外科学（105119）专业、中医骨伤科学（105120）专业、中医妇科学（105121）专业、中医儿科学（105122）专业、中医五官科学（105123）专业、针灸推拿学（105124）专业，或中西医结合类专业（1006）、中西医结合临床（105126）专业，全日制硕士研究生及以上学历、学位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2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病案室　　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01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公共卫生与预防医学类专业（1004），或中医学类专业（1005）、中医内科学（105118）专业、中医外科学（105119）专业、中医骨伤科学（105120）专业、中医妇科学（105121）专业、中医儿科学（105122）专业、中医五官科学（105123）专业、针灸推拿学（105124）专业，全日制硕士研究生及以上学历、学位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2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预防保健科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01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公共卫生与预防医学类专业（1004），全日制硕士研究生及以上学历、学位。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2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财务部财务岗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3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01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会计学（120201）专业，全日制硕士研究生及以上学历、学位。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2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基建办基建岗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01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建筑与土木工程（085213）专业，或水利工程（085214）专业，全日制硕士研究生及以上学历、学位。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2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统计信息科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软件工程师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01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计算机科学与技术类专业（0812），或计算机技术（085211）专业，全日制硕士研究生及以上学历、学位。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2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统计信息科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网络工程师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01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信息与通信工程类专业（0810），全日制硕士研究生及以上学历、学位。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2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总计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719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 w:firstLine="10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38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302" w:beforeAutospacing="0" w:after="150" w:afterAutospacing="0" w:line="450" w:lineRule="atLeast"/>
        <w:ind w:left="0" w:right="0"/>
      </w:pPr>
      <w:r>
        <w:rPr>
          <w:rFonts w:hint="default" w:ascii="Arial" w:hAnsi="Arial" w:cs="Arial"/>
          <w:color w:val="333333"/>
          <w:sz w:val="21"/>
          <w:szCs w:val="21"/>
          <w:shd w:val="clear" w:fill="FFFFFF"/>
        </w:rPr>
        <w:t>　　注：以上岗位报名条件要求还有：</w:t>
      </w:r>
    </w:p>
    <w:p>
      <w:pPr>
        <w:pStyle w:val="14"/>
      </w:pPr>
      <w:r>
        <w:t>窗体底端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E02185"/>
    <w:rsid w:val="17E021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"/>
    <w:lsdException w:unhideWhenUsed="0" w:uiPriority="0" w:semiHidden="0" w:name="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FollowedHyperlink"/>
    <w:basedOn w:val="4"/>
    <w:uiPriority w:val="0"/>
    <w:rPr>
      <w:color w:val="000000"/>
      <w:u w:val="none"/>
      <w:bdr w:val="none" w:color="auto" w:sz="0" w:space="0"/>
    </w:rPr>
  </w:style>
  <w:style w:type="character" w:styleId="6">
    <w:name w:val="Emphasis"/>
    <w:basedOn w:val="4"/>
    <w:qFormat/>
    <w:uiPriority w:val="0"/>
  </w:style>
  <w:style w:type="character" w:styleId="7">
    <w:name w:val="HTML Definition"/>
    <w:basedOn w:val="4"/>
    <w:uiPriority w:val="0"/>
  </w:style>
  <w:style w:type="character" w:styleId="8">
    <w:name w:val="HTML Acronym"/>
    <w:basedOn w:val="4"/>
    <w:uiPriority w:val="0"/>
    <w:rPr>
      <w:bdr w:val="none" w:color="auto" w:sz="0" w:space="0"/>
    </w:rPr>
  </w:style>
  <w:style w:type="character" w:styleId="9">
    <w:name w:val="HTML Variable"/>
    <w:basedOn w:val="4"/>
    <w:uiPriority w:val="0"/>
  </w:style>
  <w:style w:type="character" w:styleId="10">
    <w:name w:val="Hyperlink"/>
    <w:basedOn w:val="4"/>
    <w:uiPriority w:val="0"/>
    <w:rPr>
      <w:color w:val="000000"/>
      <w:u w:val="none"/>
      <w:bdr w:val="none" w:color="auto" w:sz="0" w:space="0"/>
    </w:rPr>
  </w:style>
  <w:style w:type="character" w:styleId="11">
    <w:name w:val="HTML Code"/>
    <w:basedOn w:val="4"/>
    <w:uiPriority w:val="0"/>
    <w:rPr>
      <w:rFonts w:ascii="Courier New" w:hAnsi="Courier New"/>
      <w:sz w:val="20"/>
    </w:rPr>
  </w:style>
  <w:style w:type="character" w:styleId="12">
    <w:name w:val="HTML Cite"/>
    <w:basedOn w:val="4"/>
    <w:uiPriority w:val="0"/>
  </w:style>
  <w:style w:type="paragraph" w:styleId="13">
    <w:name w:val=""/>
    <w:basedOn w:val="1"/>
    <w:next w:val="1"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styleId="14">
    <w:name w:val=""/>
    <w:basedOn w:val="1"/>
    <w:next w:val="1"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2019-03-23T03:00:00Z</dcterms:created>
  <dc:creator>石果</dc:creator>
  <cp:lastModifiedBy>石果</cp:lastModifiedBy>
  <dcterms:modified xsi:type="dcterms:W3CDTF">2019-03-23T03:00:54Z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