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551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人才引进条件及待遇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5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（一）优秀青年博士</w:t>
      </w:r>
    </w:p>
    <w:tbl>
      <w:tblPr>
        <w:tblW w:w="9039" w:type="dxa"/>
        <w:tblInd w:w="7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5"/>
        <w:gridCol w:w="80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0" w:hRule="atLeast"/>
        </w:trPr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条件</w:t>
            </w:r>
          </w:p>
        </w:tc>
        <w:tc>
          <w:tcPr>
            <w:tcW w:w="80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35周岁以下，且符合下列条件之一：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1.毕业于教育部“双一流”高校/学科或985高校，具有博士学历、学位；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2.毕业于国外著名院校（QS世界大学排名前200名），具有博士学历、学位；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3.毕业于北京中医药大学、上海中医药大学或者广州中医药大学，具有博士学历、学位，应聘到我院中医科岗位者；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4.毕业于非教育部“双一流”高校/学科或非985高校，具有博士学历、学位，博士在读期间或近3年发表SCI原创性专业学术论著1篇（IF≥3分）、或2篇（每篇IF≥2分）；或主持有国家自然科学基金项目（在研）。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待遇</w:t>
            </w:r>
          </w:p>
        </w:tc>
        <w:tc>
          <w:tcPr>
            <w:tcW w:w="80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一次性给予税后安家费20万元，科研启动基金10万元。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5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（二）“第五层次”人才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tbl>
      <w:tblPr>
        <w:tblW w:w="9039" w:type="dxa"/>
        <w:tblInd w:w="5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1"/>
        <w:gridCol w:w="79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条件</w:t>
            </w:r>
          </w:p>
        </w:tc>
        <w:tc>
          <w:tcPr>
            <w:tcW w:w="79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1.35周岁以下；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2.具有985高校、中科院、国外著名高校或科研院所博士学历、学位；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3.在读期间或近三年作为通讯作者或第一作者发表SCI原创论著1篇（IF≥3分），或2篇（每篇IF≥2分）。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待遇</w:t>
            </w:r>
          </w:p>
        </w:tc>
        <w:tc>
          <w:tcPr>
            <w:tcW w:w="7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8FCFC"/>
              <w:spacing w:before="0" w:beforeAutospacing="0" w:after="150" w:afterAutospacing="0" w:line="400" w:lineRule="atLeast"/>
              <w:ind w:left="0" w:right="0" w:firstLine="482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8FCFC"/>
                <w:lang w:val="en-US" w:eastAsia="zh-CN" w:bidi="ar"/>
              </w:rPr>
              <w:t>连续5年提供税前0.5万元/月补贴（含人才引进津贴和住房津贴），科研启动资金15万元，税后安家费25万元；共计70万元。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5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注：更高层次人才及详细的高层次人才引进办法请登录我院官网查看：</w:t>
      </w:r>
      <w:r>
        <w:rPr>
          <w:rFonts w:ascii="Calibri" w:hAnsi="Calibri" w:eastAsia="微软雅黑" w:cs="Calibri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http://www.gxmuyfy.cn/index.php?m=content&amp;c=index&amp;a=lists&amp;catid=435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1E35D7"/>
    <w:rsid w:val="061E3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2019-03-13T09:59:00Z</dcterms:created>
  <dc:creator>Yan</dc:creator>
  <cp:lastModifiedBy>Yan</cp:lastModifiedBy>
  <dcterms:modified xsi:type="dcterms:W3CDTF">2019-03-13T09:59:36Z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