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0"/>
        <w:rPr>
          <w:rFonts w:hint="eastAsia" w:ascii="宋体" w:hAnsi="宋体" w:eastAsia="宋体" w:cs="宋体"/>
          <w:b/>
          <w:bCs/>
          <w:i w:val="0"/>
          <w:caps w:val="0"/>
          <w:color w:val="2F2F2F"/>
          <w:spacing w:val="0"/>
          <w:sz w:val="22"/>
          <w:szCs w:val="22"/>
        </w:rPr>
      </w:pPr>
      <w:bookmarkStart w:id="0" w:name="_GoBack"/>
      <w:bookmarkEnd w:id="0"/>
      <w:r>
        <w:rPr>
          <w:rFonts w:ascii="仿宋" w:hAnsi="仿宋" w:eastAsia="仿宋" w:cs="仿宋"/>
          <w:b/>
          <w:bCs/>
          <w:i w:val="0"/>
          <w:caps w:val="0"/>
          <w:color w:val="2F2F2F"/>
          <w:spacing w:val="0"/>
          <w:sz w:val="32"/>
          <w:szCs w:val="32"/>
        </w:rPr>
        <w:t>附件</w:t>
      </w:r>
      <w:r>
        <w:rPr>
          <w:rFonts w:hint="eastAsia" w:ascii="仿宋" w:hAnsi="仿宋" w:eastAsia="仿宋" w:cs="仿宋"/>
          <w:b/>
          <w:bCs/>
          <w:i w:val="0"/>
          <w:caps w:val="0"/>
          <w:color w:val="2F2F2F"/>
          <w:spacing w:val="0"/>
          <w:sz w:val="32"/>
          <w:szCs w:val="32"/>
        </w:rPr>
        <w:t>1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0"/>
        <w:rPr>
          <w:rFonts w:hint="eastAsia" w:ascii="宋体" w:hAnsi="宋体" w:eastAsia="宋体" w:cs="宋体"/>
          <w:b w:val="0"/>
          <w:i w:val="0"/>
          <w:caps w:val="0"/>
          <w:color w:val="2F2F2F"/>
          <w:spacing w:val="0"/>
          <w:sz w:val="22"/>
          <w:szCs w:val="2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F2F2F"/>
          <w:spacing w:val="0"/>
          <w:sz w:val="32"/>
          <w:szCs w:val="32"/>
        </w:rPr>
        <w:t> </w:t>
      </w:r>
    </w:p>
    <w:p>
      <w:pPr>
        <w:keepNext w:val="0"/>
        <w:keepLines w:val="0"/>
        <w:widowControl/>
        <w:suppressLineNumbers w:val="0"/>
        <w:jc w:val="center"/>
        <w:rPr>
          <w:b/>
          <w:bCs/>
          <w:sz w:val="24"/>
          <w:szCs w:val="32"/>
        </w:rPr>
      </w:pPr>
      <w:r>
        <w:rPr>
          <w:rFonts w:hint="eastAsia" w:ascii="仿宋" w:hAnsi="仿宋" w:eastAsia="仿宋" w:cs="仿宋"/>
          <w:b/>
          <w:bCs/>
          <w:i w:val="0"/>
          <w:caps w:val="0"/>
          <w:color w:val="505050"/>
          <w:spacing w:val="0"/>
          <w:kern w:val="0"/>
          <w:sz w:val="40"/>
          <w:szCs w:val="40"/>
          <w:lang w:val="en-US" w:eastAsia="zh-CN" w:bidi="ar"/>
        </w:rPr>
        <w:t>梅州市5家升级建设中心卫生院卫生首席专家岗位分配表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80" w:lineRule="atLeast"/>
        <w:ind w:left="0" w:right="0" w:firstLine="440"/>
        <w:rPr>
          <w:rFonts w:hint="eastAsia" w:ascii="宋体" w:hAnsi="宋体" w:eastAsia="宋体" w:cs="宋体"/>
          <w:b w:val="0"/>
          <w:i w:val="0"/>
          <w:caps w:val="0"/>
          <w:color w:val="2F2F2F"/>
          <w:spacing w:val="0"/>
          <w:sz w:val="22"/>
          <w:szCs w:val="22"/>
        </w:rPr>
      </w:pPr>
      <w:r>
        <w:rPr>
          <w:rFonts w:hint="eastAsia" w:ascii="仿宋" w:hAnsi="仿宋" w:eastAsia="仿宋" w:cs="仿宋"/>
          <w:b w:val="0"/>
          <w:i w:val="0"/>
          <w:caps w:val="0"/>
          <w:color w:val="2F2F2F"/>
          <w:spacing w:val="0"/>
          <w:sz w:val="32"/>
          <w:szCs w:val="32"/>
        </w:rPr>
        <w:t> </w:t>
      </w:r>
    </w:p>
    <w:tbl>
      <w:tblPr>
        <w:tblStyle w:val="3"/>
        <w:tblW w:w="13515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12"/>
        <w:gridCol w:w="4804"/>
        <w:gridCol w:w="1462"/>
        <w:gridCol w:w="2925"/>
        <w:gridCol w:w="2912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县域</w:t>
            </w:r>
          </w:p>
        </w:tc>
        <w:tc>
          <w:tcPr>
            <w:tcW w:w="480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医疗机构</w:t>
            </w:r>
          </w:p>
        </w:tc>
        <w:tc>
          <w:tcPr>
            <w:tcW w:w="146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设置首席专家岗位数</w:t>
            </w:r>
          </w:p>
        </w:tc>
        <w:tc>
          <w:tcPr>
            <w:tcW w:w="2925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专业需求</w:t>
            </w:r>
          </w:p>
        </w:tc>
        <w:tc>
          <w:tcPr>
            <w:tcW w:w="291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咨询电话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6" w:hRule="atLeast"/>
        </w:trPr>
        <w:tc>
          <w:tcPr>
            <w:tcW w:w="14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梅县区</w:t>
            </w:r>
          </w:p>
        </w:tc>
        <w:tc>
          <w:tcPr>
            <w:tcW w:w="48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广梅开发区医院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（梅县区畲江镇中心卫生院）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2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</w:rPr>
              <w:t>内科、中医学</w:t>
            </w:r>
          </w:p>
        </w:tc>
        <w:tc>
          <w:tcPr>
            <w:tcW w:w="2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0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000000"/>
                <w:spacing w:val="0"/>
                <w:sz w:val="32"/>
                <w:szCs w:val="32"/>
              </w:rPr>
              <w:t>2481495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7" w:hRule="atLeast"/>
        </w:trPr>
        <w:tc>
          <w:tcPr>
            <w:tcW w:w="14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兴宁市</w:t>
            </w:r>
          </w:p>
        </w:tc>
        <w:tc>
          <w:tcPr>
            <w:tcW w:w="48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兴宁市第五人民医院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（兴宁市水口镇中心卫生院）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2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内科、外科、妇科、儿科、医学影像学</w:t>
            </w:r>
          </w:p>
        </w:tc>
        <w:tc>
          <w:tcPr>
            <w:tcW w:w="2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13690873118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2" w:type="dxa"/>
            <w:vMerge w:val="restart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五华县</w:t>
            </w:r>
          </w:p>
        </w:tc>
        <w:tc>
          <w:tcPr>
            <w:tcW w:w="48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五华县第二人民医院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（五华县安流镇中心卫生院）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2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胃肠普外（腔镜）、肝胆普外（腔镜）、重症医学、神经外科、泌尿外科、新生儿科、骨科</w:t>
            </w:r>
          </w:p>
        </w:tc>
        <w:tc>
          <w:tcPr>
            <w:tcW w:w="2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13826600188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2" w:type="dxa"/>
            <w:vMerge w:val="continue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jc w:val="center"/>
              <w:rPr>
                <w:rFonts w:hint="eastAsia" w:ascii="微软雅黑" w:hAnsi="微软雅黑" w:eastAsia="微软雅黑" w:cs="微软雅黑"/>
                <w:b w:val="0"/>
                <w:i w:val="0"/>
                <w:caps w:val="0"/>
                <w:color w:val="505050"/>
                <w:spacing w:val="0"/>
                <w:sz w:val="22"/>
                <w:szCs w:val="22"/>
              </w:rPr>
            </w:pPr>
          </w:p>
        </w:tc>
        <w:tc>
          <w:tcPr>
            <w:tcW w:w="48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五华县第三人民医院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（五华县华城镇卫生院）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2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消化内科、妇产科</w:t>
            </w:r>
          </w:p>
        </w:tc>
        <w:tc>
          <w:tcPr>
            <w:tcW w:w="2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13826613807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13536718221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1412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丰顺县</w:t>
            </w:r>
          </w:p>
        </w:tc>
        <w:tc>
          <w:tcPr>
            <w:tcW w:w="4804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丰顺县第二人民医院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（丰顺县隍镇中心卫生院）</w:t>
            </w:r>
          </w:p>
        </w:tc>
        <w:tc>
          <w:tcPr>
            <w:tcW w:w="146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2</w:t>
            </w:r>
          </w:p>
        </w:tc>
        <w:tc>
          <w:tcPr>
            <w:tcW w:w="2925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内科、儿科</w:t>
            </w:r>
          </w:p>
        </w:tc>
        <w:tc>
          <w:tcPr>
            <w:tcW w:w="291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left w:w="108" w:type="dxa"/>
              <w:right w:w="108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80" w:lineRule="atLeast"/>
              <w:ind w:left="0" w:right="0"/>
              <w:jc w:val="center"/>
              <w:rPr>
                <w:rFonts w:hint="eastAsia" w:ascii="宋体" w:hAnsi="宋体" w:eastAsia="宋体" w:cs="宋体"/>
                <w:color w:val="2F2F2F"/>
                <w:sz w:val="22"/>
                <w:szCs w:val="22"/>
              </w:rPr>
            </w:pPr>
            <w:r>
              <w:rPr>
                <w:rFonts w:hint="eastAsia" w:ascii="仿宋" w:hAnsi="仿宋" w:eastAsia="仿宋" w:cs="仿宋"/>
                <w:b w:val="0"/>
                <w:i w:val="0"/>
                <w:caps w:val="0"/>
                <w:color w:val="2F2F2F"/>
                <w:spacing w:val="0"/>
                <w:sz w:val="32"/>
                <w:szCs w:val="32"/>
              </w:rPr>
              <w:t>15819004473</w:t>
            </w:r>
          </w:p>
        </w:tc>
      </w:tr>
    </w:tbl>
    <w:p>
      <w:pPr>
        <w:keepNext w:val="0"/>
        <w:keepLines w:val="0"/>
        <w:widowControl/>
        <w:suppressLineNumbers w:val="0"/>
        <w:jc w:val="left"/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5B934AC"/>
    <w:rsid w:val="40C01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dell</cp:lastModifiedBy>
  <dcterms:modified xsi:type="dcterms:W3CDTF">2019-03-11T02:19:26Z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