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404040"/>
          <w:spacing w:val="0"/>
          <w:sz w:val="17"/>
          <w:szCs w:val="17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岗位要求</w:t>
      </w:r>
    </w:p>
    <w:tbl>
      <w:tblPr>
        <w:tblStyle w:val="3"/>
        <w:tblW w:w="82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1453"/>
        <w:gridCol w:w="501"/>
        <w:gridCol w:w="1941"/>
        <w:gridCol w:w="1828"/>
        <w:gridCol w:w="2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岗位名称</w:t>
            </w:r>
          </w:p>
        </w:tc>
        <w:tc>
          <w:tcPr>
            <w:tcW w:w="5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招聘人数</w:t>
            </w:r>
          </w:p>
        </w:tc>
        <w:tc>
          <w:tcPr>
            <w:tcW w:w="1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学历、学位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专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业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其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急危重症医学科医师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临床医学、急诊医学、临床医学（急救医学、急诊医学、重症医学方向）、内科学（急救医学、急诊医学、重症医学方向）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具有执业医师资格，能独立胜任急诊值班工作，已完成住院医师规范化培训者优先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麻醉科医师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全日制本科及以上学历，学士及以上学位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麻醉学、临床医学（麻醉学方向）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 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具有执业医师资格，能独立值夜班，能独立完成一般的麻醉工作，已完成住院医师规范化培训者优先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3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消化内科医师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全日制本科及以上、学士及以上学位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临床医学、内科学（消化系病方向）、临床医学（消化系病方向）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4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护士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5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护理学类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具有护士资格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5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党委办公室职员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全日制本科及以上学历，学士及以上学位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中国语言文学、语言学及应用语言学、汉语言文字学、中国现当代文学、医学院校公共管理专业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6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服务中心职员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社会工作、护理、医学院校公共事业管理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7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供氧中心工人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初中学历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17"/>
                <w:szCs w:val="17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50周岁以下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76D01"/>
    <w:rsid w:val="35BB302C"/>
    <w:rsid w:val="65076D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2019-03-09T02:52:00Z</dcterms:created>
  <dc:creator>ASUS</dc:creator>
  <cp:lastModifiedBy>dell</cp:lastModifiedBy>
  <dcterms:modified xsi:type="dcterms:W3CDTF">2019-03-11T02:14:17Z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