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418"/>
        <w:gridCol w:w="418"/>
        <w:gridCol w:w="2619"/>
        <w:gridCol w:w="1641"/>
        <w:gridCol w:w="36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岗位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人数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2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学历要求</w:t>
            </w:r>
          </w:p>
        </w:tc>
        <w:tc>
          <w:tcPr>
            <w:tcW w:w="16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专业要求</w:t>
            </w:r>
          </w:p>
        </w:tc>
        <w:tc>
          <w:tcPr>
            <w:tcW w:w="3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  <w:t>资历要求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生殖中心男科医生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不限</w:t>
            </w:r>
          </w:p>
        </w:tc>
        <w:tc>
          <w:tcPr>
            <w:tcW w:w="2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全日制普通医学院校毕业，研究生及以上学历，硕士及以上学位</w:t>
            </w:r>
          </w:p>
        </w:tc>
        <w:tc>
          <w:tcPr>
            <w:tcW w:w="16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中西医结合临床医学专业</w:t>
            </w:r>
          </w:p>
        </w:tc>
        <w:tc>
          <w:tcPr>
            <w:tcW w:w="3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取得执业医师资格证书及住院医师规范化培训证书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生殖中心检验科医生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2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不限</w:t>
            </w:r>
          </w:p>
        </w:tc>
        <w:tc>
          <w:tcPr>
            <w:tcW w:w="2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全日制普通医学院校毕业，研究生及以上学历，硕士及以上学位</w:t>
            </w:r>
          </w:p>
        </w:tc>
        <w:tc>
          <w:tcPr>
            <w:tcW w:w="16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医学检验专业</w:t>
            </w:r>
          </w:p>
        </w:tc>
        <w:tc>
          <w:tcPr>
            <w:tcW w:w="3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取得检验资格证书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生殖中心针灸医生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1</w:t>
            </w:r>
          </w:p>
        </w:tc>
        <w:tc>
          <w:tcPr>
            <w:tcW w:w="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不限</w:t>
            </w:r>
          </w:p>
        </w:tc>
        <w:tc>
          <w:tcPr>
            <w:tcW w:w="2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全日制普通医学院校毕业，研究生及以上学历，硕士及以上学位</w:t>
            </w:r>
          </w:p>
        </w:tc>
        <w:tc>
          <w:tcPr>
            <w:tcW w:w="16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针灸专业</w:t>
            </w:r>
          </w:p>
        </w:tc>
        <w:tc>
          <w:tcPr>
            <w:tcW w:w="36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  <w:t>取得执业医师资格证书及住院医师规范化培训证书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47DA2"/>
    <w:rsid w:val="10447DA2"/>
    <w:rsid w:val="3BB3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2019-03-08T02:18:00Z</dcterms:created>
  <dc:creator>Administrator</dc:creator>
  <cp:lastModifiedBy>dell</cp:lastModifiedBy>
  <dcterms:modified xsi:type="dcterms:W3CDTF">2019-03-08T05:59:29Z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