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Mar>
          <w:left w:w="0" w:type="dxa"/>
          <w:right w:w="0" w:type="dxa"/>
        </w:tblCellMar>
        <w:tblLook w:val="04A0"/>
      </w:tblPr>
      <w:tblGrid>
        <w:gridCol w:w="826"/>
        <w:gridCol w:w="841"/>
        <w:gridCol w:w="814"/>
        <w:gridCol w:w="841"/>
        <w:gridCol w:w="869"/>
        <w:gridCol w:w="814"/>
        <w:gridCol w:w="814"/>
        <w:gridCol w:w="869"/>
        <w:gridCol w:w="814"/>
        <w:gridCol w:w="814"/>
      </w:tblGrid>
      <w:tr w:rsidR="00A055D2" w:rsidRPr="00A055D2" w:rsidTr="00A055D2">
        <w:trPr>
          <w:trHeight w:val="288"/>
          <w:jc w:val="center"/>
        </w:trPr>
        <w:tc>
          <w:tcPr>
            <w:tcW w:w="2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序号</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科室</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编制</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岗位</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需求专业</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需求学历</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需求学位</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其他条件</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计划数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b/>
                <w:bCs/>
                <w:color w:val="000000"/>
                <w:kern w:val="0"/>
                <w:sz w:val="15"/>
              </w:rPr>
              <w:t>备注</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心血管疾病研究所实验室</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学科带头人</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具有国内教授或主任医师或国外相当职称，博士研究生导师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临床、医技学科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学科带头人</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具有国内教授或主任医师或国外相当职称，博士研究生导师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财务科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财务总监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财务管理、会计学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具有高级会计师职称</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kern w:val="0"/>
                <w:sz w:val="24"/>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心脏超声医生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冠脉介入、介入手术方向各一名。</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心电图技师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神经病学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神经病学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电诊断、临床介入医生各一名。</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前庭室技师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听力及语言科学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34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应届毕业生，毕业证、学位证、规培证齐全，介入及神经内镜方向优先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风湿内科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风湿病学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呼吸内科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呼吸内科、肿瘤学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呼吸内科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呼吸内科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肾内科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肾内科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肾脏病学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消化内科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消化内科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消化内科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内分泌内科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内分泌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血液内科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血液内科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血液病学或内科学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泌尿外科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泌尿外科、男科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泌尿外科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泌尿男科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肝胆外科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器官移植科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器官移植科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心脏外科、呼吸内科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乳腺外科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普外、乳腺外科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胃肠外科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胃肠外科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血管外科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血管外科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有国外进修、学习经历者优先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53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骨外科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在三甲医院工作满二年以上或符合我院优秀博士条件者在三甲医院工作满一年以上。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骨外科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脊柱外科、关节外科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骨外科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能独立操作关节镜手术优先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普外科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普外科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外科学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微创介入科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影像医学与核医学（介入医学方向）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发表SCI论文单篇影响因子大于5.0优先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疼痛科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骨科、麻醉、神经外科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产科VIP病区</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妇产科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超声医生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影像医学与核医学（B超方向）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产科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妇产科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妇科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妇产科学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妇科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超声医生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临床医学、医学影像学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副高及以上职称</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普儿科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儿科学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普儿科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儿科学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普儿科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临床医学、儿科学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新生儿科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儿科、新生儿</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新生儿科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儿科、新生儿</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急诊内科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急诊医学、危重病医学、内科学、全科医学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急诊内科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急诊医学、危重病医学、内科学、全科医学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重症医学科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内科学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重症医学科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重症医学科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康复科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康复医学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59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过敏反应科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耳鼻喉、皮肤科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皮肤科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皮肤性病学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皮肤外科或皮肤病理方向优先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耳鼻咽喉科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耳鼻咽喉科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口腔科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口腔医学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口腔科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口腔医学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应届毕业生或具有2年及以上三甲医院工作经历、中级及以上职称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眼科检查医生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眼科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验光、检查技师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视光或临床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中专及以上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中医科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中医内科医生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中医或中西医结合专业、神经内科或呼吸内科方向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中医科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中医骨伤科医生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中医或中西医结合专业、中医骨伤科专业方向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麻醉科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麻醉学、内科学（神经、心内）、药理学、病理生理学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应届毕业生，已取得执业医师资格证优先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34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麻醉科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麻醉学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已取得执业医师资格证及住院医师规范化培训合格证，有工作经验优先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输血科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内科学、输血学、血液学等</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有执业医师证优先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输血科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临床检验诊断学、免疫学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应届毕业生或2年及以上三甲医院工作经历、中级及以上职称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输血科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检验系、输血、免疫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有执业资格证优先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超声诊断科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影像医学与核医学（超声方向）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超声诊断科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影像医学与核医学（超声方向）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超声诊断科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临床医学或影像医学与核医学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放射科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79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放射科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应届毕业生或2年及以上三甲医院工作经历、中级及以上职称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放射科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核医学科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影像医学与核医学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核医学科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技术员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医学影像学、生物医学、工程学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病理科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诊断医生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病理科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诊断医生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病理科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病理技术员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病理学与病理生理学、临床医学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检验科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临床医学或医学检验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有检验技师上岗证或执业医师资格证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检验科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临床检验诊断学、病原生物学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应届毕业生或具有2年及以上三甲医院工作经历、中级及以上职称</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检验科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技师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临床医学或医学检验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有检验技师上岗证或执业医师资格证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心电图室</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心血管内科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药学部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临床药师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药学、临床药学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已参加过临床药师规范化培训者优先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药学部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药学实验室</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药学或中药学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熟悉药学实验室工作流程，熟练掌握HPLC、LC-Ms等仪器操作</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内科体检医生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心电图/内科体检医生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外科体检医生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妇科体检医生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健康体检部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超声诊断体检医生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影像学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全科医学科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全科医生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全科医学、内科学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全科医学科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全科医生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全科医学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99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社区中心</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妇科医生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已取得执业医师资格证和有住院医师规范化培训合格证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社区中心</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公卫医生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预防医学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护理人员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45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事业编制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护师及以上职称、符合广州市入户条件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护理人员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大专及以上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87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护理人员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护理学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大专及以上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有一年及以上工作经验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转化医学中心</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科研人员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免疫学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临床研究管理中心</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1期临床试验设计与实施</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临床药理</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博士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具有药代动力学研究经验，熟悉1期临床试验的运作与实施</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1152"/>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教学管理科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临床医学、社会医学与卫生事业管理</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有规培证者优先，具有一定的组织协调、公文写作及计算机应用能力</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医疗质量控制科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质控/医疗投诉纠纷科员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法学、法医学、公共卫生管理、社会医学与卫生事业管理</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109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病案统计科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病历质控医生（病历终末质控及编码）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科研管理科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临床实验动物中心专业技术管理岗位</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医药生物、动物学、兽医</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有实验动物相关管理经验，具有中级或以上职称优先</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信息科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项目管理及系统维护，数据分析员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统计分析、软件工程、网络安全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信息科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信息安全、网络维护员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统计分析、软件安全、网络安全</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网络硬件方向（若硕士应聘可按流动编制接收）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医保办</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医保办科员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公共卫生管理、流行病学、信息统计学、临床医学</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3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114</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财务科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会计核算</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财务、会计、财务管理</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3</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115</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总务科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工科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2</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116</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总务科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编制外合同</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设备检修岗</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高压进网作业电工或电工</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大专及以上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具有设备维护资格证</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576"/>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117</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基建办</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工程管理（造价方向除外）类</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本科及以上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学士及以上</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118</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医疗设备科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维修岗位</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生物医学工程、机械工程、信息工程</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119</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医疗设备科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采购和招投标管理岗位</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生物医学工程、机械工程、信息工程</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7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120</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医疗设备科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工程技术人员兼仓管人员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生物医学工程、机械工程、信息工程</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应届毕业生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121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保卫科</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流动编制</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科员</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不限</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硕士研究生</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硕士</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1</w:t>
            </w:r>
          </w:p>
        </w:tc>
        <w:tc>
          <w:tcPr>
            <w:tcW w:w="960" w:type="dxa"/>
            <w:tcBorders>
              <w:top w:val="nil"/>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center"/>
              <w:rPr>
                <w:rFonts w:ascii="宋体" w:eastAsia="宋体" w:hAnsi="宋体" w:cs="宋体"/>
                <w:kern w:val="0"/>
                <w:sz w:val="24"/>
                <w:szCs w:val="24"/>
              </w:rPr>
            </w:pPr>
            <w:r w:rsidRPr="00A055D2">
              <w:rPr>
                <w:rFonts w:ascii="宋体" w:eastAsia="宋体" w:hAnsi="宋体" w:cs="宋体"/>
                <w:color w:val="000000"/>
                <w:kern w:val="0"/>
                <w:sz w:val="15"/>
                <w:szCs w:val="15"/>
              </w:rPr>
              <w:t xml:space="preserve">　</w:t>
            </w:r>
          </w:p>
        </w:tc>
      </w:tr>
      <w:tr w:rsidR="00A055D2" w:rsidRPr="00A055D2" w:rsidTr="00A055D2">
        <w:trPr>
          <w:trHeight w:val="288"/>
          <w:jc w:val="center"/>
        </w:trPr>
        <w:tc>
          <w:tcPr>
            <w:tcW w:w="7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A055D2" w:rsidRPr="00A055D2" w:rsidRDefault="00A055D2" w:rsidP="00A055D2">
            <w:pPr>
              <w:widowControl/>
              <w:jc w:val="left"/>
              <w:rPr>
                <w:rFonts w:ascii="宋体" w:eastAsia="宋体" w:hAnsi="宋体" w:cs="宋体"/>
                <w:kern w:val="0"/>
                <w:sz w:val="24"/>
                <w:szCs w:val="24"/>
              </w:rPr>
            </w:pPr>
            <w:r w:rsidRPr="00A055D2">
              <w:rPr>
                <w:rFonts w:ascii="宋体" w:eastAsia="宋体" w:hAnsi="宋体" w:cs="宋体"/>
                <w:color w:val="000000"/>
                <w:kern w:val="0"/>
                <w:sz w:val="15"/>
                <w:szCs w:val="15"/>
              </w:rPr>
              <w:t>合计</w:t>
            </w:r>
          </w:p>
        </w:tc>
        <w:tc>
          <w:tcPr>
            <w:tcW w:w="1920" w:type="dxa"/>
            <w:gridSpan w:val="2"/>
            <w:tcBorders>
              <w:top w:val="single" w:sz="4" w:space="0" w:color="auto"/>
              <w:left w:val="nil"/>
              <w:bottom w:val="single" w:sz="4" w:space="0" w:color="auto"/>
              <w:right w:val="single" w:sz="4" w:space="0" w:color="auto"/>
            </w:tcBorders>
            <w:shd w:val="clear" w:color="auto" w:fill="auto"/>
            <w:vAlign w:val="center"/>
            <w:hideMark/>
          </w:tcPr>
          <w:p w:rsidR="00A055D2" w:rsidRPr="00A055D2" w:rsidRDefault="00A055D2" w:rsidP="00A055D2">
            <w:pPr>
              <w:widowControl/>
              <w:jc w:val="left"/>
              <w:rPr>
                <w:rFonts w:ascii="宋体" w:eastAsia="宋体" w:hAnsi="宋体" w:cs="宋体"/>
                <w:kern w:val="0"/>
                <w:sz w:val="24"/>
                <w:szCs w:val="24"/>
              </w:rPr>
            </w:pPr>
            <w:r w:rsidRPr="00A055D2">
              <w:rPr>
                <w:rFonts w:ascii="宋体" w:eastAsia="宋体" w:hAnsi="宋体" w:cs="宋体"/>
                <w:color w:val="000000"/>
                <w:kern w:val="0"/>
                <w:sz w:val="15"/>
                <w:szCs w:val="15"/>
              </w:rPr>
              <w:t>380</w:t>
            </w:r>
          </w:p>
        </w:tc>
      </w:tr>
    </w:tbl>
    <w:p w:rsidR="00931086" w:rsidRDefault="00931086"/>
    <w:sectPr w:rsidR="00931086" w:rsidSect="0093108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3F4" w:rsidRDefault="00E213F4" w:rsidP="00A055D2">
      <w:r>
        <w:separator/>
      </w:r>
    </w:p>
  </w:endnote>
  <w:endnote w:type="continuationSeparator" w:id="0">
    <w:p w:rsidR="00E213F4" w:rsidRDefault="00E213F4" w:rsidP="00A055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3F4" w:rsidRDefault="00E213F4" w:rsidP="00A055D2">
      <w:r>
        <w:separator/>
      </w:r>
    </w:p>
  </w:footnote>
  <w:footnote w:type="continuationSeparator" w:id="0">
    <w:p w:rsidR="00E213F4" w:rsidRDefault="00E213F4" w:rsidP="00A055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55D2"/>
    <w:rsid w:val="00931086"/>
    <w:rsid w:val="00A055D2"/>
    <w:rsid w:val="00E213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0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55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55D2"/>
    <w:rPr>
      <w:sz w:val="18"/>
      <w:szCs w:val="18"/>
    </w:rPr>
  </w:style>
  <w:style w:type="paragraph" w:styleId="a4">
    <w:name w:val="footer"/>
    <w:basedOn w:val="a"/>
    <w:link w:val="Char0"/>
    <w:uiPriority w:val="99"/>
    <w:semiHidden/>
    <w:unhideWhenUsed/>
    <w:rsid w:val="00A055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55D2"/>
    <w:rPr>
      <w:sz w:val="18"/>
      <w:szCs w:val="18"/>
    </w:rPr>
  </w:style>
  <w:style w:type="character" w:styleId="a5">
    <w:name w:val="Strong"/>
    <w:basedOn w:val="a0"/>
    <w:uiPriority w:val="22"/>
    <w:qFormat/>
    <w:rsid w:val="00A055D2"/>
    <w:rPr>
      <w:b/>
      <w:bCs/>
    </w:rPr>
  </w:style>
</w:styles>
</file>

<file path=word/webSettings.xml><?xml version="1.0" encoding="utf-8"?>
<w:webSettings xmlns:r="http://schemas.openxmlformats.org/officeDocument/2006/relationships" xmlns:w="http://schemas.openxmlformats.org/wordprocessingml/2006/main">
  <w:divs>
    <w:div w:id="1896891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955</Words>
  <Characters>5450</Characters>
  <Application>Microsoft Office Word</Application>
  <DocSecurity>0</DocSecurity>
  <Lines>45</Lines>
  <Paragraphs>12</Paragraphs>
  <ScaleCrop>false</ScaleCrop>
  <Company/>
  <LinksUpToDate>false</LinksUpToDate>
  <CharactersWithSpaces>6393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2019-02-27T02:39:00Z</dcterms:created>
  <dcterms:modified xsi:type="dcterms:W3CDTF">2019-02-27T02:39:00Z</dcterms:modified>
</cp:coreProperties>
</file>