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65" w:type="dxa"/>
        <w:tblInd w:w="0" w:type="dxa"/>
        <w:tblBorders>
          <w:top w:val="outset" w:color="auto" w:sz="0" w:space="0"/>
          <w:left w:val="outset" w:color="auto" w:sz="0" w:space="0"/>
          <w:bottom w:val="outset" w:color="auto" w:sz="0" w:space="0"/>
          <w:right w:val="outset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990"/>
        <w:gridCol w:w="1440"/>
        <w:gridCol w:w="1695"/>
        <w:gridCol w:w="1275"/>
        <w:gridCol w:w="1560"/>
        <w:gridCol w:w="990"/>
      </w:tblGrid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bookmarkStart w:id="0" w:name="_GoBack"/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中医推拿师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应届生要求推拿专业大专及以上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35周岁以下（1984年01月10日及以后出生）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往届生需有助理医师以上资格证，中高级职称年龄可适当放宽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bookmarkEnd w:id="0"/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35周岁以下（1984年1月10日及以后出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有资格证可适当放宽学历和年龄要求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35周岁以下（1984年01月10日及以后出生）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80B24"/>
    <w:rsid w:val="05A8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2019-02-21T02:17:00Z</dcterms:created>
  <dc:creator>Yan</dc:creator>
  <cp:lastModifiedBy>Yan</cp:lastModifiedBy>
  <dcterms:modified xsi:type="dcterms:W3CDTF">2019-02-21T02:17:56Z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