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50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5"/>
        <w:gridCol w:w="1368"/>
        <w:gridCol w:w="4108"/>
        <w:gridCol w:w="912"/>
        <w:gridCol w:w="4106"/>
        <w:gridCol w:w="251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2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6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岗位</w:t>
            </w:r>
          </w:p>
        </w:tc>
        <w:tc>
          <w:tcPr>
            <w:tcW w:w="1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6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招聘人数</w:t>
            </w:r>
          </w:p>
        </w:tc>
        <w:tc>
          <w:tcPr>
            <w:tcW w:w="41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6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学历</w:t>
            </w:r>
          </w:p>
        </w:tc>
        <w:tc>
          <w:tcPr>
            <w:tcW w:w="9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6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性别</w:t>
            </w:r>
          </w:p>
        </w:tc>
        <w:tc>
          <w:tcPr>
            <w:tcW w:w="41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6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专业</w:t>
            </w:r>
          </w:p>
        </w:tc>
        <w:tc>
          <w:tcPr>
            <w:tcW w:w="25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6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6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助理监督员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6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28"/>
                <w:szCs w:val="28"/>
                <w:bdr w:val="none" w:color="auto" w:sz="0" w:space="0"/>
                <w:shd w:val="clear" w:fill="FFFFFF"/>
                <w:lang w:val="en-US"/>
              </w:rPr>
              <w:t>2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6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大专及以上（退伍军人可以放宽至高中）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6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不限</w:t>
            </w:r>
          </w:p>
        </w:tc>
        <w:tc>
          <w:tcPr>
            <w:tcW w:w="41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6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专业不限，医学类、计算机类、法律类专业优先</w:t>
            </w:r>
          </w:p>
        </w:tc>
        <w:tc>
          <w:tcPr>
            <w:tcW w:w="2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6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熟练计算机应用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8D47D7"/>
    <w:rsid w:val="208D4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2019-02-21T08:41:00Z</dcterms:created>
  <dc:creator>Yan</dc:creator>
  <cp:lastModifiedBy>Yan</cp:lastModifiedBy>
  <dcterms:modified xsi:type="dcterms:W3CDTF">2019-02-21T08:41:56Z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