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40" w:lineRule="exact"/>
        <w:rPr>
          <w:rFonts w:ascii="宋体" w:cs="Times New Roman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sz w:val="32"/>
          <w:szCs w:val="32"/>
          <w:shd w:val="clear" w:color="auto" w:fill="FFFFFF"/>
          <w:lang w:eastAsia="zh-CN"/>
        </w:rPr>
        <w:t>附件</w:t>
      </w:r>
      <w:r>
        <w:rPr>
          <w:rFonts w:ascii="宋体" w:hAnsi="宋体" w:cs="宋体"/>
          <w:sz w:val="32"/>
          <w:szCs w:val="32"/>
          <w:shd w:val="clear" w:color="auto" w:fill="FFFFFF"/>
        </w:rPr>
        <w:t>1:</w:t>
      </w:r>
    </w:p>
    <w:p>
      <w:pPr>
        <w:shd w:val="clear" w:color="auto" w:fill="FFFFFF"/>
        <w:spacing w:line="540" w:lineRule="exact"/>
        <w:jc w:val="center"/>
        <w:rPr>
          <w:rFonts w:ascii="宋体" w:cs="Times New Roman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</w:rPr>
        <w:t>台州市第二人民医院赴大庆市</w:t>
      </w: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公开招聘人员计划表</w:t>
      </w:r>
    </w:p>
    <w:tbl>
      <w:tblPr>
        <w:tblStyle w:val="7"/>
        <w:tblpPr w:leftFromText="180" w:rightFromText="180" w:vertAnchor="text" w:horzAnchor="page" w:tblpXSpec="center" w:tblpY="862"/>
        <w:tblOverlap w:val="never"/>
        <w:tblW w:w="1444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663"/>
        <w:gridCol w:w="581"/>
        <w:gridCol w:w="1227"/>
        <w:gridCol w:w="2068"/>
        <w:gridCol w:w="4141"/>
        <w:gridCol w:w="1235"/>
        <w:gridCol w:w="1174"/>
        <w:gridCol w:w="976"/>
        <w:gridCol w:w="10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292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招聘岗位</w:t>
            </w:r>
          </w:p>
        </w:tc>
        <w:tc>
          <w:tcPr>
            <w:tcW w:w="663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岗位</w:t>
            </w: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类别</w:t>
            </w: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招聘</w:t>
            </w: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人数</w:t>
            </w:r>
          </w:p>
        </w:tc>
        <w:tc>
          <w:tcPr>
            <w:tcW w:w="1227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学历</w:t>
            </w: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学位</w:t>
            </w: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学历专业</w:t>
            </w:r>
          </w:p>
        </w:tc>
        <w:tc>
          <w:tcPr>
            <w:tcW w:w="4141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其他资格条件</w:t>
            </w:r>
          </w:p>
        </w:tc>
        <w:tc>
          <w:tcPr>
            <w:tcW w:w="1235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笔试科目及分数比例</w:t>
            </w:r>
          </w:p>
        </w:tc>
        <w:tc>
          <w:tcPr>
            <w:tcW w:w="1174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面试项目及分数比例</w:t>
            </w:r>
          </w:p>
        </w:tc>
        <w:tc>
          <w:tcPr>
            <w:tcW w:w="976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1085" w:type="dxa"/>
            <w:tcMar>
              <w:left w:w="108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</w:rPr>
              <w:t>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A</w:t>
            </w:r>
          </w:p>
        </w:tc>
        <w:tc>
          <w:tcPr>
            <w:tcW w:w="66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专技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122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全日制普通高校硕士研究生及以上学历、学位</w:t>
            </w: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内科学、精神病与精神卫生学、老年医学</w:t>
            </w:r>
          </w:p>
        </w:tc>
        <w:tc>
          <w:tcPr>
            <w:tcW w:w="4141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ind w:firstLine="31680" w:firstLineChars="200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具有中级专业技术资格，年龄可放宽到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周岁，具有副高专业技术资格，年龄可放宽到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45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</w:rPr>
              <w:t>，户籍不限，具有执业医师资格证书（</w:t>
            </w:r>
            <w:r>
              <w:rPr>
                <w:rFonts w:ascii="宋体" w:hAnsi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sz w:val="18"/>
                <w:szCs w:val="18"/>
              </w:rPr>
              <w:t>年及</w:t>
            </w:r>
            <w:r>
              <w:rPr>
                <w:rFonts w:ascii="宋体" w:hAnsi="宋体" w:cs="宋体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sz w:val="18"/>
                <w:szCs w:val="18"/>
              </w:rPr>
              <w:t>年毕业生暂不作要求</w:t>
            </w:r>
            <w:r>
              <w:rPr>
                <w:rFonts w:ascii="宋体" w:cs="宋体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sz w:val="18"/>
                <w:szCs w:val="18"/>
              </w:rPr>
              <w:t>但入院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年内必须取得执业医师资格证书）。</w:t>
            </w:r>
          </w:p>
        </w:tc>
        <w:tc>
          <w:tcPr>
            <w:tcW w:w="123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结构化面试</w:t>
            </w:r>
            <w:r>
              <w:rPr>
                <w:rFonts w:ascii="宋体" w:hAnsi="宋体" w:cs="宋体"/>
                <w:sz w:val="18"/>
                <w:szCs w:val="18"/>
              </w:rPr>
              <w:t>100%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0576-83979090</w:t>
            </w:r>
          </w:p>
        </w:tc>
        <w:tc>
          <w:tcPr>
            <w:tcW w:w="108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不限开考比例。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B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中西医结合临床</w:t>
            </w:r>
          </w:p>
        </w:tc>
        <w:tc>
          <w:tcPr>
            <w:tcW w:w="414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C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中医内科学</w:t>
            </w:r>
          </w:p>
        </w:tc>
        <w:tc>
          <w:tcPr>
            <w:tcW w:w="414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D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皮肤病与性病学</w:t>
            </w:r>
          </w:p>
        </w:tc>
        <w:tc>
          <w:tcPr>
            <w:tcW w:w="414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E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康复医学与理疗学</w:t>
            </w:r>
          </w:p>
        </w:tc>
        <w:tc>
          <w:tcPr>
            <w:tcW w:w="414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心理咨询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心理测验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应用心理学</w:t>
            </w:r>
            <w:r>
              <w:rPr>
                <w:rFonts w:ascii="宋体" w:hAnsi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>医学心理学</w:t>
            </w:r>
          </w:p>
        </w:tc>
        <w:tc>
          <w:tcPr>
            <w:tcW w:w="414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ind w:firstLine="31680" w:firstLineChars="200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具有中级专业技术资格，年龄可放宽到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周岁，具有副高专业技术资格，年龄可放宽到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45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</w:rPr>
              <w:t>，户籍不限，应用心理学须毕业于医学类院校。</w:t>
            </w: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临床检验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临床检验诊断学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414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ind w:firstLine="31680" w:firstLineChars="200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具有中级专业技术资格，年龄可放宽到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周岁，具有副高专业技术资格，年龄可放宽到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45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</w:rPr>
              <w:t>，户籍不限，具有检验医师资格证书（</w:t>
            </w:r>
            <w:r>
              <w:rPr>
                <w:rFonts w:ascii="宋体" w:hAnsi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sz w:val="18"/>
                <w:szCs w:val="18"/>
              </w:rPr>
              <w:t>年及</w:t>
            </w:r>
            <w:r>
              <w:rPr>
                <w:rFonts w:ascii="宋体" w:hAnsi="宋体" w:cs="宋体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sz w:val="18"/>
                <w:szCs w:val="18"/>
              </w:rPr>
              <w:t>年毕业生暂不作要求</w:t>
            </w:r>
            <w:r>
              <w:rPr>
                <w:rFonts w:ascii="宋体" w:cs="宋体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sz w:val="18"/>
                <w:szCs w:val="18"/>
              </w:rPr>
              <w:t>但入院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年内必须取得检验医师资格证书）。</w:t>
            </w:r>
          </w:p>
        </w:tc>
        <w:tc>
          <w:tcPr>
            <w:tcW w:w="123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continue"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临床医生</w:t>
            </w:r>
            <w:r>
              <w:rPr>
                <w:rFonts w:ascii="宋体" w:hAnsi="宋体" w:cs="宋体"/>
              </w:rPr>
              <w:t>F</w:t>
            </w:r>
          </w:p>
        </w:tc>
        <w:tc>
          <w:tcPr>
            <w:tcW w:w="66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122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全日制普通高校本科</w:t>
            </w:r>
            <w:r>
              <w:rPr>
                <w:rFonts w:ascii="宋体" w:hAnsi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>学士</w:t>
            </w:r>
          </w:p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临床医学、精神医学</w:t>
            </w:r>
          </w:p>
        </w:tc>
        <w:tc>
          <w:tcPr>
            <w:tcW w:w="4141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ind w:firstLine="31680" w:firstLineChars="200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周岁及以下，户籍不限，具有执业医师资格证书（</w:t>
            </w:r>
            <w:r>
              <w:rPr>
                <w:rFonts w:ascii="宋体" w:hAnsi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sz w:val="18"/>
                <w:szCs w:val="18"/>
              </w:rPr>
              <w:t>年及</w:t>
            </w:r>
            <w:r>
              <w:rPr>
                <w:rFonts w:ascii="宋体" w:hAnsi="宋体" w:cs="宋体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sz w:val="18"/>
                <w:szCs w:val="18"/>
              </w:rPr>
              <w:t>年毕业生暂不作要求</w:t>
            </w:r>
            <w:r>
              <w:rPr>
                <w:rFonts w:ascii="宋体" w:cs="宋体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sz w:val="18"/>
                <w:szCs w:val="18"/>
              </w:rPr>
              <w:t>但入院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年内必须取得执业医师资格证书）。</w:t>
            </w:r>
          </w:p>
        </w:tc>
        <w:tc>
          <w:tcPr>
            <w:tcW w:w="123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《临床医学三基》</w:t>
            </w:r>
            <w:r>
              <w:rPr>
                <w:rFonts w:ascii="宋体" w:hAnsi="宋体" w:cs="宋体"/>
                <w:sz w:val="18"/>
                <w:szCs w:val="18"/>
              </w:rPr>
              <w:t>40%</w:t>
            </w:r>
          </w:p>
        </w:tc>
        <w:tc>
          <w:tcPr>
            <w:tcW w:w="117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结构化面试</w:t>
            </w:r>
            <w:r>
              <w:rPr>
                <w:rFonts w:ascii="宋体" w:hAnsi="宋体" w:cs="宋体"/>
                <w:sz w:val="18"/>
                <w:szCs w:val="18"/>
              </w:rPr>
              <w:t xml:space="preserve"> 60%</w:t>
            </w:r>
          </w:p>
          <w:p>
            <w:pPr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笔试开考比例</w:t>
            </w:r>
            <w:r>
              <w:rPr>
                <w:rFonts w:ascii="宋体" w:hAnsi="宋体" w:cs="宋体"/>
                <w:sz w:val="18"/>
                <w:szCs w:val="18"/>
              </w:rPr>
              <w:t>1:1.5</w:t>
            </w:r>
            <w:r>
              <w:rPr>
                <w:rFonts w:hint="eastAsia" w:ascii="宋体" w:hAnsi="宋体" w:cs="宋体"/>
                <w:sz w:val="18"/>
                <w:szCs w:val="18"/>
              </w:rPr>
              <w:t>，面试按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标准入围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" w:hRule="atLeast"/>
        </w:trPr>
        <w:tc>
          <w:tcPr>
            <w:tcW w:w="1292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超声诊断医生</w:t>
            </w:r>
          </w:p>
        </w:tc>
        <w:tc>
          <w:tcPr>
            <w:tcW w:w="663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2068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临床医学、医学影像学</w:t>
            </w:r>
          </w:p>
        </w:tc>
        <w:tc>
          <w:tcPr>
            <w:tcW w:w="4141" w:type="dxa"/>
            <w:vMerge w:val="continue"/>
          </w:tcPr>
          <w:p>
            <w:pPr>
              <w:autoSpaceDN w:val="0"/>
              <w:spacing w:line="360" w:lineRule="exact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235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085" w:type="dxa"/>
            <w:vMerge w:val="restart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笔试开考比例</w:t>
            </w:r>
            <w:r>
              <w:rPr>
                <w:rFonts w:ascii="宋体" w:hAnsi="宋体" w:cs="宋体"/>
                <w:sz w:val="18"/>
                <w:szCs w:val="18"/>
              </w:rPr>
              <w:t>1:2</w:t>
            </w:r>
            <w:r>
              <w:rPr>
                <w:rFonts w:hint="eastAsia" w:ascii="宋体" w:hAnsi="宋体" w:cs="宋体"/>
                <w:sz w:val="18"/>
                <w:szCs w:val="18"/>
              </w:rPr>
              <w:t>，面试按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标准入围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1292" w:type="dxa"/>
            <w:vAlign w:val="center"/>
          </w:tcPr>
          <w:p>
            <w:pPr>
              <w:autoSpaceDN w:val="0"/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麻醉医生</w:t>
            </w:r>
          </w:p>
        </w:tc>
        <w:tc>
          <w:tcPr>
            <w:tcW w:w="663" w:type="dxa"/>
            <w:vMerge w:val="restart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81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227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68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临床医学、麻醉学</w:t>
            </w:r>
          </w:p>
        </w:tc>
        <w:tc>
          <w:tcPr>
            <w:tcW w:w="4141" w:type="dxa"/>
          </w:tcPr>
          <w:p>
            <w:pPr>
              <w:autoSpaceDN w:val="0"/>
              <w:spacing w:line="360" w:lineRule="exact"/>
              <w:ind w:firstLine="31680" w:firstLineChars="200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周岁及以下，户籍不限，具有执业医师资格证书及麻醉上岗证（</w:t>
            </w:r>
            <w:r>
              <w:rPr>
                <w:rFonts w:ascii="宋体" w:hAnsi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sz w:val="18"/>
                <w:szCs w:val="18"/>
              </w:rPr>
              <w:t>年及</w:t>
            </w:r>
            <w:r>
              <w:rPr>
                <w:rFonts w:ascii="宋体" w:hAnsi="宋体" w:cs="宋体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sz w:val="18"/>
                <w:szCs w:val="18"/>
              </w:rPr>
              <w:t>年毕业生暂不作要求</w:t>
            </w:r>
            <w:r>
              <w:rPr>
                <w:rFonts w:ascii="宋体" w:cs="宋体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sz w:val="18"/>
                <w:szCs w:val="18"/>
              </w:rPr>
              <w:t>但入院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年内必须取得执业医师资格证书）。</w:t>
            </w:r>
          </w:p>
        </w:tc>
        <w:tc>
          <w:tcPr>
            <w:tcW w:w="1235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74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085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1292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</w:rPr>
            </w:pP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</w:rPr>
              <w:t>护理人员</w:t>
            </w:r>
          </w:p>
        </w:tc>
        <w:tc>
          <w:tcPr>
            <w:tcW w:w="663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81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1227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68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护理学</w:t>
            </w:r>
          </w:p>
        </w:tc>
        <w:tc>
          <w:tcPr>
            <w:tcW w:w="4141" w:type="dxa"/>
          </w:tcPr>
          <w:p>
            <w:pPr>
              <w:autoSpaceDN w:val="0"/>
              <w:spacing w:line="360" w:lineRule="exact"/>
              <w:ind w:firstLine="31680" w:firstLineChars="196"/>
              <w:rPr>
                <w:rFonts w:asci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sz w:val="18"/>
                <w:szCs w:val="18"/>
              </w:rPr>
              <w:t>3</w:t>
            </w:r>
            <w:r>
              <w:rPr>
                <w:rFonts w:asci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周岁及以下，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具有中级专业技术资格，年龄可放宽到</w:t>
            </w:r>
            <w:r>
              <w:rPr>
                <w:rFonts w:ascii="宋体" w:hAnsi="宋体" w:cs="宋体"/>
                <w:sz w:val="18"/>
                <w:szCs w:val="18"/>
              </w:rPr>
              <w:t>35</w:t>
            </w:r>
            <w:r>
              <w:rPr>
                <w:rFonts w:hint="eastAsia" w:ascii="宋体" w:hAnsi="宋体" w:cs="宋体"/>
                <w:sz w:val="18"/>
                <w:szCs w:val="18"/>
              </w:rPr>
              <w:t>周岁），户籍不限</w:t>
            </w:r>
            <w:r>
              <w:rPr>
                <w:rFonts w:ascii="宋体" w:cs="宋体"/>
                <w:sz w:val="18"/>
                <w:szCs w:val="18"/>
              </w:rPr>
              <w:t>,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具有护士执业证书（</w:t>
            </w:r>
            <w:r>
              <w:rPr>
                <w:rFonts w:ascii="宋体" w:hAnsi="宋体" w:cs="宋体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sz w:val="18"/>
                <w:szCs w:val="18"/>
              </w:rPr>
              <w:t>年毕业生暂不作要求，但入院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年内必须取得护士执业证书）。</w:t>
            </w:r>
          </w:p>
        </w:tc>
        <w:tc>
          <w:tcPr>
            <w:tcW w:w="123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《护理三基》</w:t>
            </w:r>
            <w:r>
              <w:rPr>
                <w:rFonts w:ascii="宋体" w:hAnsi="宋体" w:cs="宋体"/>
                <w:sz w:val="18"/>
                <w:szCs w:val="18"/>
              </w:rPr>
              <w:t>40%</w:t>
            </w:r>
          </w:p>
        </w:tc>
        <w:tc>
          <w:tcPr>
            <w:tcW w:w="117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笔试开考比例</w:t>
            </w:r>
            <w:r>
              <w:rPr>
                <w:rFonts w:ascii="宋体" w:hAnsi="宋体" w:cs="宋体"/>
                <w:sz w:val="18"/>
                <w:szCs w:val="18"/>
              </w:rPr>
              <w:t>1:1.5</w:t>
            </w:r>
            <w:r>
              <w:rPr>
                <w:rFonts w:hint="eastAsia" w:ascii="宋体" w:hAnsi="宋体" w:cs="宋体"/>
                <w:sz w:val="18"/>
                <w:szCs w:val="18"/>
              </w:rPr>
              <w:t>，面试按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标准入围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1292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合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计</w:t>
            </w:r>
          </w:p>
        </w:tc>
        <w:tc>
          <w:tcPr>
            <w:tcW w:w="663" w:type="dxa"/>
            <w:vMerge w:val="continue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581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24</w:t>
            </w:r>
          </w:p>
        </w:tc>
        <w:tc>
          <w:tcPr>
            <w:tcW w:w="1227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2068" w:type="dxa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4141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1235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1174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976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  <w:tc>
          <w:tcPr>
            <w:tcW w:w="1085" w:type="dxa"/>
          </w:tcPr>
          <w:p>
            <w:pPr>
              <w:autoSpaceDN w:val="0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—</w:t>
            </w:r>
          </w:p>
        </w:tc>
      </w:tr>
    </w:tbl>
    <w:p>
      <w:pPr>
        <w:shd w:val="solid" w:color="FFFFFF" w:fill="auto"/>
        <w:autoSpaceDN w:val="0"/>
        <w:spacing w:line="540" w:lineRule="exact"/>
        <w:rPr>
          <w:rFonts w:ascii="仿宋_GB2312" w:hAnsi="宋体" w:eastAsia="仿宋_GB2312" w:cs="Times New Roman"/>
          <w:sz w:val="32"/>
          <w:szCs w:val="32"/>
        </w:rPr>
      </w:pPr>
    </w:p>
    <w:p>
      <w:pPr>
        <w:shd w:val="solid" w:color="FFFFFF" w:fill="auto"/>
        <w:autoSpaceDN w:val="0"/>
        <w:spacing w:line="540" w:lineRule="exact"/>
        <w:rPr>
          <w:rFonts w:ascii="仿宋_GB2312" w:hAnsi="宋体" w:eastAsia="仿宋_GB2312" w:cs="Times New Roman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</w:p>
    <w:p>
      <w:pPr>
        <w:spacing w:line="540" w:lineRule="exact"/>
        <w:rPr>
          <w:rFonts w:cs="Times New Roman"/>
        </w:rPr>
      </w:pP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067"/>
    <w:rsid w:val="0001657D"/>
    <w:rsid w:val="00077DCE"/>
    <w:rsid w:val="000A102B"/>
    <w:rsid w:val="00115204"/>
    <w:rsid w:val="001805CD"/>
    <w:rsid w:val="00246A41"/>
    <w:rsid w:val="00286769"/>
    <w:rsid w:val="002F1074"/>
    <w:rsid w:val="003A2129"/>
    <w:rsid w:val="004344E0"/>
    <w:rsid w:val="00516BA0"/>
    <w:rsid w:val="00764D00"/>
    <w:rsid w:val="007D12C3"/>
    <w:rsid w:val="007F773B"/>
    <w:rsid w:val="008419AA"/>
    <w:rsid w:val="008547FE"/>
    <w:rsid w:val="00952F15"/>
    <w:rsid w:val="009606A6"/>
    <w:rsid w:val="00A308B8"/>
    <w:rsid w:val="00A53487"/>
    <w:rsid w:val="00A73067"/>
    <w:rsid w:val="00AC61C2"/>
    <w:rsid w:val="00B52C13"/>
    <w:rsid w:val="00BA7EA1"/>
    <w:rsid w:val="00BB0DAE"/>
    <w:rsid w:val="00C36356"/>
    <w:rsid w:val="00C74541"/>
    <w:rsid w:val="00CE2944"/>
    <w:rsid w:val="00DD01C3"/>
    <w:rsid w:val="00E72EEB"/>
    <w:rsid w:val="00EB35D6"/>
    <w:rsid w:val="00F41091"/>
    <w:rsid w:val="00F70CC9"/>
    <w:rsid w:val="00FF25D7"/>
    <w:rsid w:val="041436C4"/>
    <w:rsid w:val="055F2D65"/>
    <w:rsid w:val="0EFD1015"/>
    <w:rsid w:val="120D3E80"/>
    <w:rsid w:val="133A1A42"/>
    <w:rsid w:val="1C2D63CC"/>
    <w:rsid w:val="1F144DD6"/>
    <w:rsid w:val="1FA46484"/>
    <w:rsid w:val="23383E31"/>
    <w:rsid w:val="25955B12"/>
    <w:rsid w:val="288D62F8"/>
    <w:rsid w:val="2A59172B"/>
    <w:rsid w:val="2D6A7029"/>
    <w:rsid w:val="2DFD058C"/>
    <w:rsid w:val="32725C33"/>
    <w:rsid w:val="32A746CD"/>
    <w:rsid w:val="3D472339"/>
    <w:rsid w:val="42B51344"/>
    <w:rsid w:val="441849E9"/>
    <w:rsid w:val="450554E9"/>
    <w:rsid w:val="47CD4EB6"/>
    <w:rsid w:val="480A2FD4"/>
    <w:rsid w:val="4BD17DDB"/>
    <w:rsid w:val="4D1C4917"/>
    <w:rsid w:val="4EF737ED"/>
    <w:rsid w:val="51B57FB8"/>
    <w:rsid w:val="53C10796"/>
    <w:rsid w:val="5471741D"/>
    <w:rsid w:val="60604BC6"/>
    <w:rsid w:val="61A851BC"/>
    <w:rsid w:val="61DB1F3E"/>
    <w:rsid w:val="62AD6D7E"/>
    <w:rsid w:val="656F1E37"/>
    <w:rsid w:val="65724EF7"/>
    <w:rsid w:val="65792093"/>
    <w:rsid w:val="68EE2941"/>
    <w:rsid w:val="6B046B28"/>
    <w:rsid w:val="6C05459F"/>
    <w:rsid w:val="6D5E40E5"/>
    <w:rsid w:val="6FA8321A"/>
    <w:rsid w:val="6FBF33BE"/>
    <w:rsid w:val="7163332E"/>
    <w:rsid w:val="735C59D8"/>
    <w:rsid w:val="73760377"/>
    <w:rsid w:val="79C64163"/>
    <w:rsid w:val="7B8E6C1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rFonts w:ascii="微软雅黑" w:hAnsi="微软雅黑" w:eastAsia="微软雅黑" w:cs="微软雅黑"/>
      <w:color w:val="auto"/>
      <w:u w:val="none"/>
    </w:rPr>
  </w:style>
  <w:style w:type="character" w:customStyle="1" w:styleId="8">
    <w:name w:val="Balloon Text Char"/>
    <w:basedOn w:val="5"/>
    <w:link w:val="2"/>
    <w:semiHidden/>
    <w:qFormat/>
    <w:locked/>
    <w:uiPriority w:val="99"/>
    <w:rPr>
      <w:kern w:val="0"/>
      <w:sz w:val="2"/>
      <w:szCs w:val="2"/>
    </w:rPr>
  </w:style>
  <w:style w:type="character" w:customStyle="1" w:styleId="9">
    <w:name w:val="Footer Char"/>
    <w:basedOn w:val="5"/>
    <w:link w:val="3"/>
    <w:semiHidden/>
    <w:qFormat/>
    <w:locked/>
    <w:uiPriority w:val="99"/>
    <w:rPr>
      <w:kern w:val="0"/>
      <w:sz w:val="18"/>
      <w:szCs w:val="18"/>
    </w:rPr>
  </w:style>
  <w:style w:type="character" w:customStyle="1" w:styleId="10">
    <w:name w:val="Header Char"/>
    <w:basedOn w:val="5"/>
    <w:link w:val="4"/>
    <w:semiHidden/>
    <w:qFormat/>
    <w:locked/>
    <w:uiPriority w:val="99"/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13</Pages>
  <Words>1062</Words>
  <Characters>6057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rs1</dc:creator>
  <cp:lastModifiedBy>Administrator</cp:lastModifiedBy>
  <cp:lastPrinted>2017-03-06T07:58:00Z</cp:lastPrinted>
  <dcterms:modified xsi:type="dcterms:W3CDTF">2017-03-07T02:26:19Z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