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83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2386"/>
        <w:gridCol w:w="3806"/>
        <w:gridCol w:w="17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88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 w:cs="宋体"/>
                <w:bCs/>
                <w:color w:val="000000"/>
                <w:kern w:val="0"/>
                <w:sz w:val="44"/>
                <w:szCs w:val="44"/>
                <w:lang w:bidi="ar-SA"/>
              </w:rPr>
            </w:pPr>
            <w:r>
              <w:rPr>
                <w:rFonts w:hint="eastAsia" w:ascii="黑体" w:eastAsia="黑体" w:cs="宋体"/>
                <w:bCs/>
                <w:color w:val="000000"/>
                <w:kern w:val="0"/>
                <w:sz w:val="44"/>
                <w:szCs w:val="44"/>
                <w:lang w:bidi="ar-SA"/>
              </w:rPr>
              <w:t>龙游县优秀人才招聘综合素质能力考评内容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序号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考评项目和内容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1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学历层次和毕业院校</w:t>
            </w:r>
          </w:p>
        </w:tc>
        <w:tc>
          <w:tcPr>
            <w:tcW w:w="173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请报考人员报名时全面、如实提供表内各栏目等能反映本人能力水平的各项材料，并按顺序整理原件和复印件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2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政治面貌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  <w:jc w:val="center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3</w:t>
            </w:r>
          </w:p>
        </w:tc>
        <w:tc>
          <w:tcPr>
            <w:tcW w:w="2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技能特长</w:t>
            </w:r>
          </w:p>
        </w:tc>
        <w:tc>
          <w:tcPr>
            <w:tcW w:w="3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各类职业资格、等级证书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4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学业成绩</w:t>
            </w:r>
          </w:p>
        </w:tc>
        <w:tc>
          <w:tcPr>
            <w:tcW w:w="3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在校期间每学期各课程成绩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9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5</w:t>
            </w:r>
          </w:p>
        </w:tc>
        <w:tc>
          <w:tcPr>
            <w:tcW w:w="23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获奖情况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奖学金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本学科专业性获奖或荣誉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“三好学生”或“优秀学生”等综合性荣誉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exact"/>
          <w:jc w:val="center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6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担任职务及其他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参考校（院）学生会（党团）任职、班级任职、社会团体任职情况及参加社会活动情况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E860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龙游公管科</cp:lastModifiedBy>
  <dcterms:modified xsi:type="dcterms:W3CDTF">2018-11-29T09:02:18Z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