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96"/>
        <w:gridCol w:w="915"/>
        <w:gridCol w:w="642"/>
        <w:gridCol w:w="964"/>
        <w:gridCol w:w="1331"/>
        <w:gridCol w:w="2024"/>
        <w:gridCol w:w="1380"/>
      </w:tblGrid>
      <w:tr w:rsidR="00DE015E" w:rsidRPr="00DE015E" w:rsidTr="00DE015E">
        <w:trPr>
          <w:trHeight w:val="476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科 室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招聘数量</w:t>
            </w: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29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经历等要求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其它</w:t>
            </w:r>
          </w:p>
        </w:tc>
        <w:tc>
          <w:tcPr>
            <w:tcW w:w="1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耳鼻喉科医生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临床医学类</w:t>
            </w:r>
          </w:p>
        </w:tc>
        <w:tc>
          <w:tcPr>
            <w:tcW w:w="85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全日制硕士及以上，本科学历为高中起点全日制一本。</w:t>
            </w:r>
          </w:p>
        </w:tc>
        <w:tc>
          <w:tcPr>
            <w:tcW w:w="160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有医师资格证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耳鼻</w:t>
            </w:r>
            <w:proofErr w:type="gramStart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喉</w:t>
            </w:r>
            <w:proofErr w:type="gramEnd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方向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骨科医生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脊柱外科方向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骨</w:t>
            </w:r>
            <w:proofErr w:type="gramStart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一</w:t>
            </w:r>
            <w:proofErr w:type="gramEnd"/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新生儿科医生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新生儿方向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儿科医生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儿科方向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男生优先</w:t>
            </w:r>
          </w:p>
        </w:tc>
      </w:tr>
      <w:tr w:rsidR="00DE015E" w:rsidRPr="00DE015E" w:rsidTr="00DE015E">
        <w:trPr>
          <w:trHeight w:val="51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普外科医生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胃肠方向2，乳甲方向2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普四</w:t>
            </w:r>
            <w:proofErr w:type="gramStart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  <w:proofErr w:type="gramEnd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，普五</w:t>
            </w:r>
            <w:proofErr w:type="gramStart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  <w:proofErr w:type="gramEnd"/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泌</w:t>
            </w:r>
            <w:proofErr w:type="gramEnd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外科医生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泌尿外科方向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泌一</w:t>
            </w:r>
            <w:proofErr w:type="gramEnd"/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血液科医生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临床血液病学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麻醉科医生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451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皮肤科医生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皮肤病与性病学方向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产科医生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产科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51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妇科医生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妇科1，妇科肿瘤2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妇一</w:t>
            </w:r>
            <w:proofErr w:type="gramStart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  <w:proofErr w:type="gramEnd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，妇二</w:t>
            </w:r>
            <w:proofErr w:type="gramStart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  <w:proofErr w:type="gramEnd"/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神经外科医生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神经外科方向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神外</w:t>
            </w:r>
            <w:proofErr w:type="gramStart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一</w:t>
            </w:r>
            <w:proofErr w:type="gramEnd"/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心内科医生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心血管介入方向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内分泌科医生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内分泌方向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551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老年病科医生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全科或内科各专业不限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老年病二</w:t>
            </w:r>
          </w:p>
        </w:tc>
      </w:tr>
      <w:tr w:rsidR="00DE015E" w:rsidRPr="00DE015E" w:rsidTr="00DE015E">
        <w:trPr>
          <w:trHeight w:val="526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感染科医生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传染、消化</w:t>
            </w: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br/>
              <w:t>呼吸方向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消化内科医生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消化方向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神经内科医生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神经内科方向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肾病内科医生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肾内方向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风湿免疫科医生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风湿免疫方向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51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口腔科医</w:t>
            </w: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口内方向（牙体牙</w:t>
            </w: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髓科）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739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重症医学科医生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重症医学或呼吸、心血管、内分泌、普外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急诊科医生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120急救中心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临床医学类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676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药剂科药剂师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全日制硕士及以上，本科学历为高中起点全日制一本。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本科专业为临床药学或药学专业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临床药学专业</w:t>
            </w: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br/>
              <w:t>药学专业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476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病理科医生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基础医学类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有医师资格证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病理学与病理生物学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488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影像诊断科医生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有医师资格证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影像医学与核医学、医学影像学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801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影像诊断科技师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影像医学与核医学、医学影像学、医学影像技术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营养科医生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有医师资格证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质控科医生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有医师资格证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眼科技师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门诊手术室医生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有医师资格证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普外方向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51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康复科治疗师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康复医学与理疗学、康复治疗学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789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体检中心医生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有医师资格证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眼科、妇科、外科、内科、ENT方向各1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538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耳鼻喉科技师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临床医学，耳鼻</w:t>
            </w:r>
            <w:proofErr w:type="gramStart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喉</w:t>
            </w:r>
            <w:proofErr w:type="gramEnd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方向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外联办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有医师资格证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3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心电图医生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有医师资格证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701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医务科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有医师资格证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神内、妇产、心血管方向各1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563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检验科检验师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临床医学类医学技术类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临床检验诊断学、医学检验技术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1064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肿瘤科技师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临床医学类、</w:t>
            </w:r>
            <w:proofErr w:type="gramStart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工学类</w:t>
            </w:r>
            <w:proofErr w:type="gramEnd"/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临床医学、生物医学工程、影像医学与核医学、医学影像技术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E015E" w:rsidRPr="00DE015E" w:rsidTr="00DE015E">
        <w:trPr>
          <w:trHeight w:val="651"/>
          <w:tblCellSpacing w:w="0" w:type="dxa"/>
        </w:trPr>
        <w:tc>
          <w:tcPr>
            <w:tcW w:w="1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医美中心</w:t>
            </w:r>
            <w:proofErr w:type="gramEnd"/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医生（皮肤）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女性</w:t>
            </w:r>
          </w:p>
        </w:tc>
      </w:tr>
      <w:tr w:rsidR="00DE015E" w:rsidRPr="00DE015E" w:rsidTr="00DE015E">
        <w:trPr>
          <w:trHeight w:val="714"/>
          <w:tblCellSpacing w:w="0" w:type="dxa"/>
        </w:trPr>
        <w:tc>
          <w:tcPr>
            <w:tcW w:w="81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  <w:hideMark/>
          </w:tcPr>
          <w:p w:rsidR="00DE015E" w:rsidRPr="00DE015E" w:rsidRDefault="00DE015E" w:rsidP="00DE015E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E015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备注：全日制硕士研究生是指2018.2019年毕业生，年龄28岁以下（1991年1月1日后出生）。全日制博士研究生年龄35岁以下（1984年1月1日后出生）。</w:t>
            </w:r>
          </w:p>
        </w:tc>
        <w:tc>
          <w:tcPr>
            <w:tcW w:w="0" w:type="auto"/>
            <w:vAlign w:val="center"/>
            <w:hideMark/>
          </w:tcPr>
          <w:p w:rsidR="00DE015E" w:rsidRPr="00DE015E" w:rsidRDefault="00DE015E" w:rsidP="00DE015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543E22" w:rsidRPr="00DE015E" w:rsidRDefault="00543E22"/>
    <w:sectPr w:rsidR="00543E22" w:rsidRPr="00DE015E" w:rsidSect="00543E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3A6F" w:rsidRDefault="008B3A6F" w:rsidP="00DE015E">
      <w:r>
        <w:separator/>
      </w:r>
    </w:p>
  </w:endnote>
  <w:endnote w:type="continuationSeparator" w:id="0">
    <w:p w:rsidR="008B3A6F" w:rsidRDefault="008B3A6F" w:rsidP="00DE01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3A6F" w:rsidRDefault="008B3A6F" w:rsidP="00DE015E">
      <w:r>
        <w:separator/>
      </w:r>
    </w:p>
  </w:footnote>
  <w:footnote w:type="continuationSeparator" w:id="0">
    <w:p w:rsidR="008B3A6F" w:rsidRDefault="008B3A6F" w:rsidP="00DE01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015E"/>
    <w:rsid w:val="00543E22"/>
    <w:rsid w:val="008B3A6F"/>
    <w:rsid w:val="00DE0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E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01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01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01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015E"/>
    <w:rPr>
      <w:sz w:val="18"/>
      <w:szCs w:val="18"/>
    </w:rPr>
  </w:style>
  <w:style w:type="paragraph" w:styleId="a5">
    <w:name w:val="Normal (Web)"/>
    <w:basedOn w:val="a"/>
    <w:uiPriority w:val="99"/>
    <w:unhideWhenUsed/>
    <w:rsid w:val="00DE01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E015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942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2018-11-23T03:37:00Z</dcterms:created>
  <dcterms:modified xsi:type="dcterms:W3CDTF">2018-11-23T03:38:00Z</dcterms:modified>
</cp:coreProperties>
</file>