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2019年惠州市中心人民医院研究生用人计划</w:t>
      </w:r>
    </w:p>
    <w:tbl>
      <w:tblPr>
        <w:tblW w:w="8520" w:type="dxa"/>
        <w:tblCellSpacing w:w="0" w:type="dxa"/>
        <w:tblCellMar>
          <w:left w:w="0" w:type="dxa"/>
          <w:right w:w="0" w:type="dxa"/>
        </w:tblCellMar>
        <w:tblLook w:val="04A0"/>
      </w:tblPr>
      <w:tblGrid>
        <w:gridCol w:w="451"/>
        <w:gridCol w:w="1668"/>
        <w:gridCol w:w="721"/>
        <w:gridCol w:w="721"/>
        <w:gridCol w:w="721"/>
        <w:gridCol w:w="1533"/>
        <w:gridCol w:w="706"/>
        <w:gridCol w:w="1999"/>
      </w:tblGrid>
      <w:tr w:rsidR="0087773E" w:rsidRPr="0087773E" w:rsidTr="0087773E">
        <w:trPr>
          <w:trHeight w:val="735"/>
          <w:tblHeader/>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序号</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岗位</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总计划数</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博士计划</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硕士计划</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年龄</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其他条件</w:t>
            </w: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神经内科医师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神经病学（神经重症或脑血管）</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心血管内科医师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内科学（心血管内科）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应届毕业生</w:t>
            </w: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呼吸内科医师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内科学（呼吸内科）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85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呼吸内科纤支镜医师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内科学（呼吸内科）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5</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消化内科医师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5</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内科学（消化内科）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主持过省级课题或发表过SCI文章者优先</w:t>
            </w: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6</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肝病内科医师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内科学（传染科、肝炎）</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7</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血液内科医师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内科学（血液内科）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42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8</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内分泌科医师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内科学（内分泌）</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取得医师资格，完成住院医师规范化培训，有进修或从事相关专业工作经验者优先</w:t>
            </w: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9</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肾内科医师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内科学（肾病学）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取得医师资格证，完成住院医师规范化培训者优先</w:t>
            </w: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10</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干部病区（老年病区）医师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内科学（内分泌）</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9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11</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感染内科医师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内科学（传染科、呼吸内科、重症）</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呼吸或重症专业者优先</w:t>
            </w:r>
          </w:p>
        </w:tc>
      </w:tr>
      <w:tr w:rsidR="0087773E" w:rsidRPr="0087773E" w:rsidTr="0087773E">
        <w:trPr>
          <w:trHeight w:val="94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12</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肿瘤内科医师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肿瘤学（肿瘤内科）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取得医师资格证，完成住院医师规范化培训者</w:t>
            </w:r>
            <w:r w:rsidRPr="0087773E">
              <w:rPr>
                <w:rFonts w:ascii="宋体" w:eastAsia="宋体" w:hAnsi="宋体" w:cs="宋体"/>
                <w:kern w:val="0"/>
                <w:sz w:val="24"/>
                <w:szCs w:val="24"/>
              </w:rPr>
              <w:lastRenderedPageBreak/>
              <w:t>优先</w:t>
            </w:r>
          </w:p>
        </w:tc>
      </w:tr>
      <w:tr w:rsidR="0087773E" w:rsidRPr="0087773E" w:rsidTr="0087773E">
        <w:trPr>
          <w:trHeight w:val="81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lastRenderedPageBreak/>
              <w:t>13</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神经外科医师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外科学（神经外科）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9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14</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胸心外科医师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外科学（胸外科或心脏外科）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心脏外科专业者优先</w:t>
            </w: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15</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肝胆外科医师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外科学（普通外科肝胆专业方向）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有介入技术优先</w:t>
            </w: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16</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甲状腺外科医师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外科学（普通外科甲乳专业方向）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126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17</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小儿外科医师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外科学（小儿外科、普通外科或泌尿外科）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取得医师资格，完成住院医师规范化培训，有临床工作经验者优先</w:t>
            </w:r>
          </w:p>
        </w:tc>
      </w:tr>
      <w:tr w:rsidR="0087773E" w:rsidRPr="0087773E" w:rsidTr="0087773E">
        <w:trPr>
          <w:trHeight w:val="11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18</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骨科一区（关节）医师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外科学（骨科关节外科专业方向）或运动医学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19</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创伤外科医师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外科学（创伤骨科专业方向）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85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20</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泌尿外科医师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外科学（泌尿外科）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12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21</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手足外科医师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外科学（骨科、手足外科或血管外科专业方向）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应届毕业生</w:t>
            </w:r>
          </w:p>
        </w:tc>
      </w:tr>
      <w:tr w:rsidR="0087773E" w:rsidRPr="0087773E" w:rsidTr="0087773E">
        <w:trPr>
          <w:trHeight w:val="82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22</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烧伤外科医师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外科学（烧伤科）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84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23</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妇科医师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妇产科学（妇科肿瘤或普通妇科）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应届毕业生</w:t>
            </w:r>
          </w:p>
        </w:tc>
      </w:tr>
      <w:tr w:rsidR="0087773E" w:rsidRPr="0087773E" w:rsidTr="0087773E">
        <w:trPr>
          <w:trHeight w:val="85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lastRenderedPageBreak/>
              <w:t>24</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产科医师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妇产科学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4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25</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生殖医学中心医师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妇产科学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08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26</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产前诊断中心实验室技师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临床检验诊断学、生物化学与分子生物学或遗传学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已取得检验技师资格证者优先</w:t>
            </w:r>
          </w:p>
        </w:tc>
      </w:tr>
      <w:tr w:rsidR="0087773E" w:rsidRPr="0087773E" w:rsidTr="0087773E">
        <w:trPr>
          <w:trHeight w:val="91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27</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儿科医师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8</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7</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儿科学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138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28</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儿童保健科医师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心理学或相关专业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有儿童心理咨询证书或有三甲医院儿童心理行为发育干预工作经验的儿科医生优先</w:t>
            </w:r>
          </w:p>
        </w:tc>
      </w:tr>
      <w:tr w:rsidR="0087773E" w:rsidRPr="0087773E" w:rsidTr="0087773E">
        <w:trPr>
          <w:trHeight w:val="123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29</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眼科医师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眼科学（眼眶肿瘤、青光眼、白内障专业方向）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取得医师资格者优先</w:t>
            </w:r>
          </w:p>
        </w:tc>
      </w:tr>
      <w:tr w:rsidR="0087773E" w:rsidRPr="0087773E" w:rsidTr="0087773E">
        <w:trPr>
          <w:trHeight w:val="94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30</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耳鼻咽喉头颈外科医师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耳鼻咽喉科学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1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31</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口腔科颌面外科医师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口腔临床医学（口腔颌面外科）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取得医师资格者优先</w:t>
            </w:r>
          </w:p>
        </w:tc>
      </w:tr>
      <w:tr w:rsidR="0087773E" w:rsidRPr="0087773E" w:rsidTr="0087773E">
        <w:trPr>
          <w:trHeight w:val="88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32</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口腔科门诊医师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口腔临床医学（正畸）</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取得医师资格者优先</w:t>
            </w:r>
          </w:p>
        </w:tc>
      </w:tr>
      <w:tr w:rsidR="0087773E" w:rsidRPr="0087773E" w:rsidTr="0087773E">
        <w:trPr>
          <w:trHeight w:val="90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33</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重症医学科医师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重症医学或相关专业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4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34</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肿瘤放疗科医师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肿瘤学（放疗专业方向）</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在三甲肿瘤专科医院完成肿瘤放疗专科规培者优先</w:t>
            </w:r>
          </w:p>
        </w:tc>
      </w:tr>
      <w:tr w:rsidR="0087773E" w:rsidRPr="0087773E" w:rsidTr="0087773E">
        <w:trPr>
          <w:trHeight w:val="79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lastRenderedPageBreak/>
              <w:t>35</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周围血管介入科医师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周围血管介入相关专业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3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36</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急诊内科医师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急诊医学或内科学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取得医师资格，完成住院医师规范化培训者优先</w:t>
            </w:r>
          </w:p>
        </w:tc>
      </w:tr>
      <w:tr w:rsidR="0087773E" w:rsidRPr="0087773E" w:rsidTr="0087773E">
        <w:trPr>
          <w:trHeight w:val="88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37</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急诊重症病区医师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急诊医学、内科学或重症相关专业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03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38</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全科医学科医师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全科医学或相关专业</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1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39</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手术麻醉科医师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麻醉学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00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40</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检验中心医师/技师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临床检验诊断学或临床医学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有从事微生物或血液形态学工作经验者优先</w:t>
            </w:r>
          </w:p>
        </w:tc>
      </w:tr>
      <w:tr w:rsidR="0087773E" w:rsidRPr="0087773E" w:rsidTr="0087773E">
        <w:trPr>
          <w:trHeight w:val="93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41</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放射科医师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5</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影像医学与核医学（放射诊断）</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06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42</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病理科诊断医师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5</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病理学与病理生理学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取得医师资格，具有三甲医院病理诊断工作经验者优先</w:t>
            </w:r>
          </w:p>
        </w:tc>
      </w:tr>
      <w:tr w:rsidR="0087773E" w:rsidRPr="0087773E" w:rsidTr="0087773E">
        <w:trPr>
          <w:trHeight w:val="90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43</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超声医学科医师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影像医学与核医学（超声诊断）</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123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44</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皮肤科医师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皮肤病与性病学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取得医师资格，完成住院医师规范化培训，有相关工作经验者优先</w:t>
            </w:r>
          </w:p>
        </w:tc>
      </w:tr>
      <w:tr w:rsidR="0087773E" w:rsidRPr="0087773E" w:rsidTr="0087773E">
        <w:trPr>
          <w:trHeight w:val="990"/>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45</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心理睡眠门诊医师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精神病与精神卫生学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7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46</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临床药师</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临床药学或药理学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945"/>
          <w:tblCellSpacing w:w="0" w:type="dxa"/>
        </w:trPr>
        <w:tc>
          <w:tcPr>
            <w:tcW w:w="45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lastRenderedPageBreak/>
              <w:t>47</w:t>
            </w:r>
          </w:p>
        </w:tc>
        <w:tc>
          <w:tcPr>
            <w:tcW w:w="166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护理</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2</w:t>
            </w:r>
          </w:p>
        </w:tc>
        <w:tc>
          <w:tcPr>
            <w:tcW w:w="153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护理学</w:t>
            </w:r>
          </w:p>
        </w:tc>
        <w:tc>
          <w:tcPr>
            <w:tcW w:w="70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35周岁以下</w:t>
            </w:r>
          </w:p>
        </w:tc>
        <w:tc>
          <w:tcPr>
            <w:tcW w:w="1995"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r w:rsidR="0087773E" w:rsidRPr="0087773E" w:rsidTr="0087773E">
        <w:trPr>
          <w:trHeight w:val="645"/>
          <w:tblCellSpacing w:w="0" w:type="dxa"/>
        </w:trPr>
        <w:tc>
          <w:tcPr>
            <w:tcW w:w="2115" w:type="dxa"/>
            <w:gridSpan w:val="2"/>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合计</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124</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41</w:t>
            </w:r>
          </w:p>
        </w:tc>
        <w:tc>
          <w:tcPr>
            <w:tcW w:w="720" w:type="dxa"/>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spacing w:before="100" w:beforeAutospacing="1" w:after="100" w:afterAutospacing="1"/>
              <w:jc w:val="center"/>
              <w:rPr>
                <w:rFonts w:ascii="宋体" w:eastAsia="宋体" w:hAnsi="宋体" w:cs="宋体"/>
                <w:kern w:val="0"/>
                <w:sz w:val="24"/>
                <w:szCs w:val="24"/>
              </w:rPr>
            </w:pPr>
            <w:r w:rsidRPr="0087773E">
              <w:rPr>
                <w:rFonts w:ascii="宋体" w:eastAsia="宋体" w:hAnsi="宋体" w:cs="宋体"/>
                <w:kern w:val="0"/>
                <w:sz w:val="24"/>
                <w:szCs w:val="24"/>
              </w:rPr>
              <w:t>83</w:t>
            </w:r>
          </w:p>
        </w:tc>
        <w:tc>
          <w:tcPr>
            <w:tcW w:w="4230" w:type="dxa"/>
            <w:gridSpan w:val="3"/>
            <w:tcBorders>
              <w:top w:val="nil"/>
              <w:left w:val="nil"/>
              <w:bottom w:val="nil"/>
              <w:right w:val="nil"/>
            </w:tcBorders>
            <w:tcMar>
              <w:top w:w="0" w:type="dxa"/>
              <w:left w:w="105" w:type="dxa"/>
              <w:bottom w:w="0" w:type="dxa"/>
              <w:right w:w="105" w:type="dxa"/>
            </w:tcMar>
            <w:vAlign w:val="center"/>
            <w:hideMark/>
          </w:tcPr>
          <w:p w:rsidR="0087773E" w:rsidRPr="0087773E" w:rsidRDefault="0087773E" w:rsidP="0087773E">
            <w:pPr>
              <w:widowControl/>
              <w:jc w:val="left"/>
              <w:rPr>
                <w:rFonts w:ascii="宋体" w:eastAsia="宋体" w:hAnsi="宋体" w:cs="宋体"/>
                <w:kern w:val="0"/>
                <w:sz w:val="24"/>
                <w:szCs w:val="24"/>
              </w:rPr>
            </w:pPr>
          </w:p>
        </w:tc>
      </w:tr>
    </w:tbl>
    <w:p w:rsidR="0059562A" w:rsidRDefault="0059562A"/>
    <w:sectPr w:rsidR="0059562A" w:rsidSect="005956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7BAE" w:rsidRDefault="004F7BAE" w:rsidP="0087773E">
      <w:r>
        <w:separator/>
      </w:r>
    </w:p>
  </w:endnote>
  <w:endnote w:type="continuationSeparator" w:id="0">
    <w:p w:rsidR="004F7BAE" w:rsidRDefault="004F7BAE" w:rsidP="0087773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7BAE" w:rsidRDefault="004F7BAE" w:rsidP="0087773E">
      <w:r>
        <w:separator/>
      </w:r>
    </w:p>
  </w:footnote>
  <w:footnote w:type="continuationSeparator" w:id="0">
    <w:p w:rsidR="004F7BAE" w:rsidRDefault="004F7BAE" w:rsidP="0087773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773E"/>
    <w:rsid w:val="004F7BAE"/>
    <w:rsid w:val="0059562A"/>
    <w:rsid w:val="008777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6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773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7773E"/>
    <w:rPr>
      <w:sz w:val="18"/>
      <w:szCs w:val="18"/>
    </w:rPr>
  </w:style>
  <w:style w:type="paragraph" w:styleId="a4">
    <w:name w:val="footer"/>
    <w:basedOn w:val="a"/>
    <w:link w:val="Char0"/>
    <w:uiPriority w:val="99"/>
    <w:semiHidden/>
    <w:unhideWhenUsed/>
    <w:rsid w:val="0087773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7773E"/>
    <w:rPr>
      <w:sz w:val="18"/>
      <w:szCs w:val="18"/>
    </w:rPr>
  </w:style>
  <w:style w:type="paragraph" w:styleId="a5">
    <w:name w:val="Normal (Web)"/>
    <w:basedOn w:val="a"/>
    <w:uiPriority w:val="99"/>
    <w:unhideWhenUsed/>
    <w:rsid w:val="0087773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3198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343</Words>
  <Characters>1956</Characters>
  <Application>Microsoft Office Word</Application>
  <DocSecurity>0</DocSecurity>
  <Lines>16</Lines>
  <Paragraphs>4</Paragraphs>
  <ScaleCrop>false</ScaleCrop>
  <Company/>
  <LinksUpToDate>false</LinksUpToDate>
  <CharactersWithSpaces>2295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2018-11-20T09:46:00Z</dcterms:created>
  <dcterms:modified xsi:type="dcterms:W3CDTF">2018-11-20T09:46:00Z</dcterms:modified>
</cp:coreProperties>
</file>