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Mar>
          <w:left w:w="0" w:type="dxa"/>
          <w:right w:w="0" w:type="dxa"/>
        </w:tblCellMar>
        <w:tblLook w:val="04A0"/>
      </w:tblPr>
      <w:tblGrid>
        <w:gridCol w:w="826"/>
        <w:gridCol w:w="841"/>
        <w:gridCol w:w="814"/>
        <w:gridCol w:w="841"/>
        <w:gridCol w:w="869"/>
        <w:gridCol w:w="814"/>
        <w:gridCol w:w="814"/>
        <w:gridCol w:w="869"/>
        <w:gridCol w:w="814"/>
        <w:gridCol w:w="814"/>
      </w:tblGrid>
      <w:tr w:rsidR="0089452D" w:rsidRPr="0089452D" w:rsidTr="0089452D">
        <w:trPr>
          <w:trHeight w:val="288"/>
          <w:jc w:val="center"/>
        </w:trPr>
        <w:tc>
          <w:tcPr>
            <w:tcW w:w="3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b/>
                <w:bCs/>
                <w:color w:val="000000"/>
                <w:kern w:val="0"/>
                <w:sz w:val="15"/>
              </w:rPr>
              <w:t>序号</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b/>
                <w:bCs/>
                <w:color w:val="000000"/>
                <w:kern w:val="0"/>
                <w:sz w:val="15"/>
              </w:rPr>
              <w:t>科室</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b/>
                <w:bCs/>
                <w:color w:val="000000"/>
                <w:kern w:val="0"/>
                <w:sz w:val="15"/>
              </w:rPr>
              <w:t>编制</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b/>
                <w:bCs/>
                <w:color w:val="000000"/>
                <w:kern w:val="0"/>
                <w:sz w:val="15"/>
              </w:rPr>
              <w:t>岗位</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b/>
                <w:bCs/>
                <w:color w:val="000000"/>
                <w:kern w:val="0"/>
                <w:sz w:val="15"/>
              </w:rPr>
              <w:t>需求专业</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b/>
                <w:bCs/>
                <w:color w:val="000000"/>
                <w:kern w:val="0"/>
                <w:sz w:val="15"/>
              </w:rPr>
              <w:t>需求学历</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b/>
                <w:bCs/>
                <w:color w:val="000000"/>
                <w:kern w:val="0"/>
                <w:sz w:val="15"/>
              </w:rPr>
              <w:t>需求学位</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b/>
                <w:bCs/>
                <w:color w:val="000000"/>
                <w:kern w:val="0"/>
                <w:sz w:val="15"/>
              </w:rPr>
              <w:t>其他条件</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b/>
                <w:bCs/>
                <w:color w:val="000000"/>
                <w:kern w:val="0"/>
                <w:sz w:val="15"/>
              </w:rPr>
              <w:t>计划数</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b/>
                <w:bCs/>
                <w:color w:val="000000"/>
                <w:kern w:val="0"/>
                <w:sz w:val="15"/>
              </w:rPr>
              <w:t>备注</w:t>
            </w:r>
          </w:p>
        </w:tc>
      </w:tr>
      <w:tr w:rsidR="0089452D" w:rsidRPr="0089452D" w:rsidTr="0089452D">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心血管疾病研究所实验室</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学科带头人</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具有国内教授或主任医师或国外相当职称，博士研究生导师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临床、医技学科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学科带头人</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具有国内教授或主任医师或国外相当职称，博士研究生导师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财务科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财务总监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财务管理、会计学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具有高级会计师职称</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电生理、心脏超声方向各一名。</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心脏超声医生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冠脉介入、介入手术方向各一名。</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心电图技师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神经内科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神经病学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神经内科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神经病学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电诊断、临床介入医生各一名。</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神经内科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前庭室技师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听力及语言科学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在三甲医院工作满二年以上或符合我院优秀博士条件者在</w:t>
            </w:r>
            <w:r w:rsidRPr="0089452D">
              <w:rPr>
                <w:rFonts w:ascii="宋体" w:eastAsia="宋体" w:hAnsi="宋体" w:cs="宋体"/>
                <w:color w:val="000000"/>
                <w:kern w:val="0"/>
                <w:sz w:val="15"/>
                <w:szCs w:val="15"/>
              </w:rPr>
              <w:lastRenderedPageBreak/>
              <w:t>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14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34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应届毕业生，毕业证、学位证、规培证齐全，介入及神经内镜方向优先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风湿内科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风湿病学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呼吸内科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呼吸内科、肿瘤学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呼吸内科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呼吸内科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肾内科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内科学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肾内科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肾脏病学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消化内科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内科学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消化内科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消化内科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内分泌内科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内分泌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血液内科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内科学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血液内科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血液病学或</w:t>
            </w:r>
            <w:r w:rsidRPr="0089452D">
              <w:rPr>
                <w:rFonts w:ascii="宋体" w:eastAsia="宋体" w:hAnsi="宋体" w:cs="宋体"/>
                <w:color w:val="000000"/>
                <w:kern w:val="0"/>
                <w:sz w:val="15"/>
                <w:szCs w:val="15"/>
              </w:rPr>
              <w:lastRenderedPageBreak/>
              <w:t>内科学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26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泌尿外科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泌尿外科、男科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泌尿外科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泌尿男科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肝胆外科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肝胆外科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肝胆外科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肝胆外科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器官移植科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外科学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器官移植科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心脏外科、呼吸内科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乳腺外科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普外、乳腺外科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胃肠外科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胃肠外科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血管外科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血管外科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有国外进修、学习经历者优先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骨外科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外科学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骨外科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脊柱外科、关节外科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骨外科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外科学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能独立操作关节镜手术优先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普外科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外科学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39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普外科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外科学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微创介入科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影像医学与核医学（介入医学方向）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发表SCI论文单篇影响因子大于5.0优先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疼痛科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骨科、麻醉、神经外科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产科VIP病区</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妇产科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产科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产科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产科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超声医生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影像医学与核医学（B超方向）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产科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妇产科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妇科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妇产科学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妇科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超声医生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临床医学、医学影像学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副高及以上职称</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普儿科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儿科学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普儿科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儿科学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普儿科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临床医学、儿科学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新生儿科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儿科、新生儿</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新生儿科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儿科、新生儿</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急诊内科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急诊医学、危重病医学、内科学、全科医学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急诊内科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急诊医学、危重病医学、内科学、全科医学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重症医学科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内科学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重症医学科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内科学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重症医学科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内科学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康复科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康复医学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59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过敏反应科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耳鼻喉、皮肤科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60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皮肤科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皮肤性病学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皮肤外科或皮肤病理方向优先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61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耳鼻咽喉科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耳鼻咽喉科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62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口腔科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口腔医学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63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口腔科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口腔医学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应届毕业生或具有2年及以上三甲医院工作经历、中级及以上职称</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64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65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66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眼科检查医生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67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验光、检查技师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视光或临床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中专及以上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68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中医科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中医内科医生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中医或中西医结合专业、神经内科或呼吸内科方向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69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中医科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中医骨伤科医生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中医或中西医结合专业、中医骨伤科专业方向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70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麻醉科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麻醉学、内科学（神经、心内）、药理学、病理生理学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应届毕业生，已取得执业医师资格证优先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34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71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麻醉科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麻醉学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已取得执业医师资格证及住院医师规范化培训合格证，有工作经验优先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72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输血科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内科学、输血学、血液学等</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有执业医师证优先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73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输血科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技师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临床检验诊断学、免疫学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应届毕业生或2年及以上三甲医院工作经历、中级及以上职称</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74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输血科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技师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检验系、输血、免疫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有执业资格证优先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75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超声诊断科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影像医学与核医学（超声方向）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76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超声诊断科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影像医学与核医学（超声方向）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77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超声诊断科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临床医学或影像医学与核医学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78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放射科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79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放射科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应届毕业生或2年及以上三甲医院工作经历、中级及以上职称</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80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放射科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81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核医学科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82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核医学科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技术员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医学影像学、生物医学、工程学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83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病理科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诊断医生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84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病理科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诊断医生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85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病理科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病理技术员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病理学与病理生理学、临床医学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86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检验科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技师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临床医学或医学检验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有检验技师上岗证或执业医师资格证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87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检验科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技师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临床经验诊断学、病原生物学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应届毕业生或具有2年及以上三甲医院工作经历、中级及以上职称</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88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检验科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技师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临床医学或医学检验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有检验技师上岗证或执业医师资格证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89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心电图室</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90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药学部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临床药师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药学、临床药学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已参加过临床药师规范化培训者优先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91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药学部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药学实验室</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药学或中药学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熟悉药学实验室工作流程，熟练掌握HPLC、LC-Ms等仪器操作</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92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健康体检部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内科体检医生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93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健康体检部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心电图/内科体检医生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94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健康体检部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外科体检医生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95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健康体检部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妇科体检医生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96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健康体检部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超声诊断体检医生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影像学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97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全科医学科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全科医生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全科医学、内科学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已取得执业医师资格证和有住院医</w:t>
            </w:r>
            <w:r w:rsidRPr="0089452D">
              <w:rPr>
                <w:rFonts w:ascii="宋体" w:eastAsia="宋体" w:hAnsi="宋体" w:cs="宋体"/>
                <w:color w:val="000000"/>
                <w:kern w:val="0"/>
                <w:sz w:val="15"/>
                <w:szCs w:val="15"/>
              </w:rPr>
              <w:lastRenderedPageBreak/>
              <w:t>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98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全科医学科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全科医生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全科医学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99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社区中心</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妇科医生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100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社区中心</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公卫医生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预防医学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101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护理部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护理人员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护理学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应届毕业生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45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102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护理部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护理学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护师及以上职称、符合广州市入户条件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103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护理部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护理人员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护理学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大专及以上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应届毕业生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85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104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护理部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护理人员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护理学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大专及以上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有一年及以上工作经验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105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转化医学中心</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科研人员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免疫学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106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临床研究管理中心</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1期临床试验设计与实施</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临床药理</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具有药代动力学研究经验，熟悉1期临床试验的运作与实施</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107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教学管理科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科员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临床医学、社会医学与卫生事业管理</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有规培证者优先，具有一定的组织协调、公文写作及计算机应用能力</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108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医疗质量控制科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质控/医疗投诉纠纷科员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法学、法医学、公共卫生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109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病案统计科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病历质控医生（病历终末质控及编码）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110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科研管理科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临床实验动物中心专业技术管理岗位</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医药生物、动物学、兽医</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有实验动物相关管理经验，具有中级或以上职称</w:t>
            </w:r>
            <w:r w:rsidRPr="0089452D">
              <w:rPr>
                <w:rFonts w:ascii="宋体" w:eastAsia="宋体" w:hAnsi="宋体" w:cs="宋体"/>
                <w:color w:val="000000"/>
                <w:kern w:val="0"/>
                <w:sz w:val="15"/>
                <w:szCs w:val="15"/>
              </w:rPr>
              <w:lastRenderedPageBreak/>
              <w:t>优先</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lastRenderedPageBreak/>
              <w:t>111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信息科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项目管理及系统维护，数据分析员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统计分析、软件工程、网络安全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112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信息科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信息安全、网络维护员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统计分析、软件安全、网络安全</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网络硬件方向（若硕士应聘可按流动编制接收）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113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医保办</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医保办科员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公共卫生管理、流行病学、信息统计学、临床医学</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114</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财务科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会计核算</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财务、会计、财务管理</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115</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总务科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科员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工科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116</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总务科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设备检修岗</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高压进网作业电工或电工</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大专及以上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具有设备维护资格证</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117</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基建办</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科员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工程管理（造价方向除外）类</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118</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医疗设备科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维修岗位</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生物医学工程、机械工程、信息工程</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应届毕业生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119</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医疗设备科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采购和招投标管理岗位</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生物医学工程、机械工程、信息工程</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应届毕业生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120</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医疗设备科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工程技术人员兼仓管人员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生物医学工程、机械工程、信息工程</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应届毕业生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121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保卫科</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科员</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不限</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center"/>
              <w:rPr>
                <w:rFonts w:ascii="宋体" w:eastAsia="宋体" w:hAnsi="宋体" w:cs="宋体"/>
                <w:kern w:val="0"/>
                <w:sz w:val="24"/>
                <w:szCs w:val="24"/>
              </w:rPr>
            </w:pPr>
            <w:r w:rsidRPr="0089452D">
              <w:rPr>
                <w:rFonts w:ascii="宋体" w:eastAsia="宋体" w:hAnsi="宋体" w:cs="宋体"/>
                <w:color w:val="000000"/>
                <w:kern w:val="0"/>
                <w:sz w:val="15"/>
                <w:szCs w:val="15"/>
              </w:rPr>
              <w:t xml:space="preserve">　</w:t>
            </w:r>
          </w:p>
        </w:tc>
      </w:tr>
      <w:tr w:rsidR="0089452D" w:rsidRPr="0089452D" w:rsidTr="0089452D">
        <w:trPr>
          <w:trHeight w:val="288"/>
          <w:jc w:val="center"/>
        </w:trPr>
        <w:tc>
          <w:tcPr>
            <w:tcW w:w="768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89452D" w:rsidRPr="0089452D" w:rsidRDefault="0089452D" w:rsidP="0089452D">
            <w:pPr>
              <w:widowControl/>
              <w:jc w:val="left"/>
              <w:rPr>
                <w:rFonts w:ascii="宋体" w:eastAsia="宋体" w:hAnsi="宋体" w:cs="宋体"/>
                <w:kern w:val="0"/>
                <w:sz w:val="24"/>
                <w:szCs w:val="24"/>
              </w:rPr>
            </w:pPr>
            <w:r w:rsidRPr="0089452D">
              <w:rPr>
                <w:rFonts w:ascii="宋体" w:eastAsia="宋体" w:hAnsi="宋体" w:cs="宋体"/>
                <w:color w:val="000000"/>
                <w:kern w:val="0"/>
                <w:sz w:val="15"/>
                <w:szCs w:val="15"/>
              </w:rPr>
              <w:t>合计</w:t>
            </w:r>
          </w:p>
        </w:tc>
        <w:tc>
          <w:tcPr>
            <w:tcW w:w="1920" w:type="dxa"/>
            <w:gridSpan w:val="2"/>
            <w:tcBorders>
              <w:top w:val="single" w:sz="4" w:space="0" w:color="auto"/>
              <w:left w:val="nil"/>
              <w:bottom w:val="single" w:sz="4" w:space="0" w:color="auto"/>
              <w:right w:val="single" w:sz="4" w:space="0" w:color="auto"/>
            </w:tcBorders>
            <w:shd w:val="clear" w:color="auto" w:fill="auto"/>
            <w:vAlign w:val="center"/>
            <w:hideMark/>
          </w:tcPr>
          <w:p w:rsidR="0089452D" w:rsidRPr="0089452D" w:rsidRDefault="0089452D" w:rsidP="0089452D">
            <w:pPr>
              <w:widowControl/>
              <w:jc w:val="left"/>
              <w:rPr>
                <w:rFonts w:ascii="宋体" w:eastAsia="宋体" w:hAnsi="宋体" w:cs="宋体"/>
                <w:kern w:val="0"/>
                <w:sz w:val="24"/>
                <w:szCs w:val="24"/>
              </w:rPr>
            </w:pPr>
            <w:r w:rsidRPr="0089452D">
              <w:rPr>
                <w:rFonts w:ascii="宋体" w:eastAsia="宋体" w:hAnsi="宋体" w:cs="宋体"/>
                <w:color w:val="000000"/>
                <w:kern w:val="0"/>
                <w:sz w:val="15"/>
                <w:szCs w:val="15"/>
              </w:rPr>
              <w:t>378</w:t>
            </w:r>
          </w:p>
        </w:tc>
      </w:tr>
    </w:tbl>
    <w:p w:rsidR="007E1421" w:rsidRDefault="007E1421"/>
    <w:sectPr w:rsidR="007E1421" w:rsidSect="007E14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620C" w:rsidRDefault="00BC620C" w:rsidP="0089452D">
      <w:r>
        <w:separator/>
      </w:r>
    </w:p>
  </w:endnote>
  <w:endnote w:type="continuationSeparator" w:id="0">
    <w:p w:rsidR="00BC620C" w:rsidRDefault="00BC620C" w:rsidP="008945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620C" w:rsidRDefault="00BC620C" w:rsidP="0089452D">
      <w:r>
        <w:separator/>
      </w:r>
    </w:p>
  </w:footnote>
  <w:footnote w:type="continuationSeparator" w:id="0">
    <w:p w:rsidR="00BC620C" w:rsidRDefault="00BC620C" w:rsidP="008945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9452D"/>
    <w:rsid w:val="007E1421"/>
    <w:rsid w:val="0089452D"/>
    <w:rsid w:val="00BC62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42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45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9452D"/>
    <w:rPr>
      <w:sz w:val="18"/>
      <w:szCs w:val="18"/>
    </w:rPr>
  </w:style>
  <w:style w:type="paragraph" w:styleId="a4">
    <w:name w:val="footer"/>
    <w:basedOn w:val="a"/>
    <w:link w:val="Char0"/>
    <w:uiPriority w:val="99"/>
    <w:semiHidden/>
    <w:unhideWhenUsed/>
    <w:rsid w:val="0089452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9452D"/>
    <w:rPr>
      <w:sz w:val="18"/>
      <w:szCs w:val="18"/>
    </w:rPr>
  </w:style>
  <w:style w:type="character" w:styleId="a5">
    <w:name w:val="Strong"/>
    <w:basedOn w:val="a0"/>
    <w:uiPriority w:val="22"/>
    <w:qFormat/>
    <w:rsid w:val="0089452D"/>
    <w:rPr>
      <w:b/>
      <w:bCs/>
    </w:rPr>
  </w:style>
</w:styles>
</file>

<file path=word/webSettings.xml><?xml version="1.0" encoding="utf-8"?>
<w:webSettings xmlns:r="http://schemas.openxmlformats.org/officeDocument/2006/relationships" xmlns:w="http://schemas.openxmlformats.org/wordprocessingml/2006/main">
  <w:divs>
    <w:div w:id="815025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955</Words>
  <Characters>5449</Characters>
  <Application>Microsoft Office Word</Application>
  <DocSecurity>0</DocSecurity>
  <Lines>45</Lines>
  <Paragraphs>12</Paragraphs>
  <ScaleCrop>false</ScaleCrop>
  <Company/>
  <LinksUpToDate>false</LinksUpToDate>
  <CharactersWithSpaces>6392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2018-11-16T06:47:00Z</dcterms:created>
  <dcterms:modified xsi:type="dcterms:W3CDTF">2018-11-16T06:47:00Z</dcterms:modified>
</cp:coreProperties>
</file>