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专业设置分类指导目录</w:t>
      </w:r>
    </w:p>
    <w:p>
      <w:pPr>
        <w:spacing w:line="560" w:lineRule="exact"/>
        <w:rPr>
          <w:rFonts w:hint="eastAsia" w:ascii="仿宋_GB2312" w:eastAsia="仿宋_GB2312" w:cs="仿宋"/>
          <w:sz w:val="28"/>
          <w:szCs w:val="28"/>
          <w:lang w:val="zh-CN"/>
        </w:rPr>
      </w:pPr>
    </w:p>
    <w:p>
      <w:pPr>
        <w:spacing w:line="560" w:lineRule="exact"/>
        <w:rPr>
          <w:rFonts w:hint="eastAsia" w:ascii="仿宋_GB2312" w:eastAsia="仿宋_GB2312" w:cs="仿宋"/>
          <w:sz w:val="28"/>
          <w:szCs w:val="28"/>
          <w:lang w:val="zh-CN"/>
        </w:rPr>
      </w:pPr>
    </w:p>
    <w:p>
      <w:pPr>
        <w:spacing w:line="560" w:lineRule="exact"/>
        <w:rPr>
          <w:rFonts w:hint="eastAsia"/>
        </w:rPr>
      </w:pPr>
      <w:r>
        <w:rPr>
          <w:rFonts w:hint="eastAsia" w:ascii="仿宋_GB2312" w:eastAsia="仿宋_GB2312" w:cs="仿宋"/>
          <w:sz w:val="28"/>
          <w:szCs w:val="28"/>
          <w:lang w:val="zh-CN"/>
        </w:rPr>
        <w:t xml:space="preserve">  </w:t>
      </w:r>
      <w:r>
        <w:rPr>
          <w:rFonts w:hint="eastAsia" w:ascii="黑体" w:hAnsi="黑体" w:eastAsia="黑体"/>
          <w:b/>
          <w:sz w:val="28"/>
          <w:szCs w:val="28"/>
        </w:rPr>
        <w:t>1、汉语言与文秘类：</w:t>
      </w:r>
      <w:r>
        <w:rPr>
          <w:rFonts w:ascii="仿宋" w:hAnsi="仿宋" w:eastAsia="仿宋"/>
          <w:sz w:val="28"/>
          <w:szCs w:val="28"/>
        </w:rPr>
        <w:t>中国语言文学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文艺学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语言学及应用语言学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汉语言文字学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中国古典文献学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中国古代文学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中国现当代文学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中国少数民族语言文学（分语族）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比较文学与世界文学</w:t>
      </w:r>
      <w:r>
        <w:rPr>
          <w:rFonts w:hint="eastAsia" w:ascii="仿宋" w:hAnsi="仿宋" w:eastAsia="仿宋"/>
          <w:sz w:val="28"/>
          <w:szCs w:val="28"/>
        </w:rPr>
        <w:t>、汉语言文学、汉语言、中国语言文化、中国学、汉语国际教育、中文应用、对外汉语、华文教育、应用语言学、戏剧影视文学、古典文献、古典文献学、文学、中国文学、汉语言文学与文化传播以及各类语文或汉语言；秘书学、文秘学、文秘教育、中文教育、现代秘书、司法文秘等各类专业文秘或秘书</w:t>
      </w:r>
    </w:p>
    <w:p>
      <w:pPr>
        <w:spacing w:after="240" w:line="56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/>
          <w:b/>
          <w:sz w:val="28"/>
          <w:szCs w:val="28"/>
        </w:rPr>
        <w:t>、新闻传播类：</w:t>
      </w:r>
      <w:r>
        <w:rPr>
          <w:rFonts w:hint="eastAsia" w:ascii="仿宋" w:hAnsi="仿宋" w:eastAsia="仿宋"/>
          <w:sz w:val="28"/>
          <w:szCs w:val="28"/>
        </w:rPr>
        <w:t>新闻学、传播学、</w:t>
      </w:r>
      <w:r>
        <w:rPr>
          <w:rFonts w:ascii="仿宋" w:hAnsi="仿宋" w:eastAsia="仿宋"/>
          <w:sz w:val="28"/>
          <w:szCs w:val="28"/>
        </w:rPr>
        <w:t>广播电视学</w:t>
      </w:r>
      <w:r>
        <w:rPr>
          <w:rFonts w:hint="eastAsia" w:ascii="仿宋" w:hAnsi="仿宋" w:eastAsia="仿宋"/>
          <w:sz w:val="28"/>
          <w:szCs w:val="28"/>
        </w:rPr>
        <w:t>、广播电视新闻学、编辑出版学、媒体创意、新媒体与信息网络、数字出版、广告学、</w:t>
      </w:r>
      <w:r>
        <w:rPr>
          <w:rFonts w:ascii="仿宋" w:hAnsi="仿宋" w:eastAsia="仿宋"/>
          <w:sz w:val="28"/>
          <w:szCs w:val="28"/>
        </w:rPr>
        <w:t>广播电视技术</w:t>
      </w:r>
      <w:r>
        <w:rPr>
          <w:rFonts w:hint="eastAsia" w:ascii="仿宋" w:hAnsi="仿宋" w:eastAsia="仿宋"/>
          <w:sz w:val="28"/>
          <w:szCs w:val="28"/>
        </w:rPr>
        <w:t>、影视艺术技术、</w:t>
      </w:r>
      <w:r>
        <w:rPr>
          <w:rFonts w:ascii="仿宋" w:hAnsi="仿宋" w:eastAsia="仿宋"/>
          <w:sz w:val="28"/>
          <w:szCs w:val="28"/>
        </w:rPr>
        <w:t>摄影摄像技术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音像技术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影视多媒体技术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影视动画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影视广告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新闻采编与制作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电视节目制作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电视制片管理</w:t>
      </w:r>
      <w:r>
        <w:rPr>
          <w:rFonts w:hint="eastAsia" w:ascii="仿宋" w:hAnsi="仿宋" w:eastAsia="仿宋"/>
          <w:sz w:val="28"/>
          <w:szCs w:val="28"/>
        </w:rPr>
        <w:t>等专业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890A52"/>
    <w:rsid w:val="11890A5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jk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2018-11-12T09:56:00Z</dcterms:created>
  <dc:creator>rjk</dc:creator>
  <cp:lastModifiedBy>rjk</cp:lastModifiedBy>
  <dcterms:modified xsi:type="dcterms:W3CDTF">2018-11-12T09:58:49Z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