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407" w:rsidRDefault="00EC5407">
      <w:pPr>
        <w:jc w:val="center"/>
        <w:rPr>
          <w:rFonts w:ascii="黑体" w:eastAsia="黑体" w:hAnsi="宋体"/>
        </w:rPr>
      </w:pPr>
      <w:r>
        <w:rPr>
          <w:rFonts w:ascii="黑体" w:eastAsia="黑体" w:cs="黑体" w:hint="eastAsia"/>
        </w:rPr>
        <w:t>公</w:t>
      </w:r>
      <w:r>
        <w:rPr>
          <w:rFonts w:ascii="黑体" w:eastAsia="黑体" w:cs="黑体"/>
        </w:rPr>
        <w:t xml:space="preserve">  </w:t>
      </w:r>
      <w:r>
        <w:rPr>
          <w:rFonts w:ascii="黑体" w:eastAsia="黑体" w:cs="黑体" w:hint="eastAsia"/>
        </w:rPr>
        <w:t>共</w:t>
      </w:r>
      <w:r>
        <w:rPr>
          <w:rFonts w:ascii="黑体" w:eastAsia="黑体" w:cs="黑体"/>
        </w:rPr>
        <w:t xml:space="preserve">  </w:t>
      </w:r>
      <w:r>
        <w:rPr>
          <w:rFonts w:ascii="黑体" w:eastAsia="黑体" w:cs="黑体" w:hint="eastAsia"/>
        </w:rPr>
        <w:t>职</w:t>
      </w:r>
      <w:r>
        <w:rPr>
          <w:rFonts w:ascii="黑体" w:eastAsia="黑体" w:cs="黑体"/>
        </w:rPr>
        <w:t xml:space="preserve">  </w:t>
      </w:r>
      <w:r>
        <w:rPr>
          <w:rFonts w:ascii="黑体" w:eastAsia="黑体" w:cs="黑体" w:hint="eastAsia"/>
        </w:rPr>
        <w:t>位</w:t>
      </w:r>
    </w:p>
    <w:tbl>
      <w:tblPr>
        <w:tblW w:w="1287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1" w:type="dxa"/>
          <w:right w:w="11" w:type="dxa"/>
        </w:tblCellMar>
        <w:tblLook w:val="00A0"/>
      </w:tblPr>
      <w:tblGrid>
        <w:gridCol w:w="1037"/>
        <w:gridCol w:w="1064"/>
        <w:gridCol w:w="3304"/>
        <w:gridCol w:w="3919"/>
        <w:gridCol w:w="3547"/>
      </w:tblGrid>
      <w:tr w:rsidR="00EC5407" w:rsidRPr="00E43F2D">
        <w:trPr>
          <w:trHeight w:hRule="exact" w:val="340"/>
          <w:tblHeader/>
          <w:jc w:val="center"/>
        </w:trPr>
        <w:tc>
          <w:tcPr>
            <w:tcW w:w="1037" w:type="dxa"/>
            <w:vMerge w:val="restart"/>
            <w:tcBorders>
              <w:top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rFonts w:ascii="黑体" w:eastAsia="黑体"/>
                <w:kern w:val="0"/>
                <w:sz w:val="18"/>
                <w:szCs w:val="18"/>
              </w:rPr>
            </w:pPr>
            <w:r w:rsidRPr="00E43F2D">
              <w:rPr>
                <w:rFonts w:ascii="黑体" w:eastAsia="黑体" w:cs="黑体" w:hint="eastAsia"/>
                <w:kern w:val="0"/>
                <w:sz w:val="18"/>
                <w:szCs w:val="18"/>
              </w:rPr>
              <w:t>职</w:t>
            </w:r>
            <w:r w:rsidRPr="00E43F2D">
              <w:rPr>
                <w:rFonts w:ascii="黑体" w:eastAsia="黑体" w:cs="黑体"/>
                <w:kern w:val="0"/>
                <w:sz w:val="18"/>
                <w:szCs w:val="18"/>
              </w:rPr>
              <w:t xml:space="preserve">  </w:t>
            </w:r>
            <w:r w:rsidRPr="00E43F2D">
              <w:rPr>
                <w:rFonts w:ascii="黑体" w:eastAsia="黑体" w:cs="黑体" w:hint="eastAsia"/>
                <w:kern w:val="0"/>
                <w:sz w:val="18"/>
                <w:szCs w:val="18"/>
              </w:rPr>
              <w:t>位</w:t>
            </w:r>
          </w:p>
        </w:tc>
        <w:tc>
          <w:tcPr>
            <w:tcW w:w="1064" w:type="dxa"/>
            <w:vMerge w:val="restart"/>
            <w:tcBorders>
              <w:top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rFonts w:ascii="黑体" w:eastAsia="黑体"/>
                <w:kern w:val="0"/>
                <w:sz w:val="18"/>
                <w:szCs w:val="18"/>
              </w:rPr>
            </w:pPr>
            <w:r w:rsidRPr="00E43F2D">
              <w:rPr>
                <w:rFonts w:ascii="黑体" w:eastAsia="黑体" w:cs="黑体" w:hint="eastAsia"/>
                <w:kern w:val="0"/>
                <w:sz w:val="18"/>
                <w:szCs w:val="18"/>
              </w:rPr>
              <w:t>专业类</w:t>
            </w:r>
          </w:p>
        </w:tc>
        <w:tc>
          <w:tcPr>
            <w:tcW w:w="10770" w:type="dxa"/>
            <w:gridSpan w:val="3"/>
            <w:tcBorders>
              <w:top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rFonts w:ascii="黑体" w:eastAsia="黑体"/>
                <w:kern w:val="0"/>
                <w:sz w:val="18"/>
                <w:szCs w:val="18"/>
              </w:rPr>
            </w:pPr>
            <w:r w:rsidRPr="00E43F2D">
              <w:rPr>
                <w:rFonts w:ascii="黑体" w:eastAsia="黑体" w:cs="黑体" w:hint="eastAsia"/>
                <w:kern w:val="0"/>
                <w:sz w:val="18"/>
                <w:szCs w:val="18"/>
              </w:rPr>
              <w:t>专</w:t>
            </w:r>
            <w:r w:rsidRPr="00E43F2D">
              <w:rPr>
                <w:rFonts w:ascii="黑体" w:eastAsia="黑体" w:cs="黑体"/>
                <w:kern w:val="0"/>
                <w:sz w:val="18"/>
                <w:szCs w:val="18"/>
              </w:rPr>
              <w:t xml:space="preserve">    </w:t>
            </w:r>
            <w:r w:rsidRPr="00E43F2D">
              <w:rPr>
                <w:rFonts w:ascii="黑体" w:eastAsia="黑体" w:cs="黑体" w:hint="eastAsia"/>
                <w:kern w:val="0"/>
                <w:sz w:val="18"/>
                <w:szCs w:val="18"/>
              </w:rPr>
              <w:t>业</w:t>
            </w:r>
            <w:r w:rsidRPr="00E43F2D">
              <w:rPr>
                <w:rFonts w:ascii="黑体" w:eastAsia="黑体" w:cs="黑体"/>
                <w:kern w:val="0"/>
                <w:sz w:val="18"/>
                <w:szCs w:val="18"/>
              </w:rPr>
              <w:t xml:space="preserve">    </w:t>
            </w:r>
            <w:r w:rsidRPr="00E43F2D">
              <w:rPr>
                <w:rFonts w:ascii="黑体" w:eastAsia="黑体" w:cs="黑体" w:hint="eastAsia"/>
                <w:kern w:val="0"/>
                <w:sz w:val="18"/>
                <w:szCs w:val="18"/>
              </w:rPr>
              <w:t>名</w:t>
            </w:r>
            <w:r w:rsidRPr="00E43F2D">
              <w:rPr>
                <w:rFonts w:ascii="黑体" w:eastAsia="黑体" w:cs="黑体"/>
                <w:kern w:val="0"/>
                <w:sz w:val="18"/>
                <w:szCs w:val="18"/>
              </w:rPr>
              <w:t xml:space="preserve">    </w:t>
            </w:r>
            <w:r w:rsidRPr="00E43F2D">
              <w:rPr>
                <w:rFonts w:ascii="黑体" w:eastAsia="黑体" w:cs="黑体" w:hint="eastAsia"/>
                <w:kern w:val="0"/>
                <w:sz w:val="18"/>
                <w:szCs w:val="18"/>
              </w:rPr>
              <w:t>称</w:t>
            </w:r>
          </w:p>
        </w:tc>
      </w:tr>
      <w:tr w:rsidR="00EC5407" w:rsidRPr="00E43F2D">
        <w:trPr>
          <w:trHeight w:hRule="exact" w:val="340"/>
          <w:tblHeader/>
          <w:jc w:val="center"/>
        </w:trPr>
        <w:tc>
          <w:tcPr>
            <w:tcW w:w="1037" w:type="dxa"/>
            <w:vMerge/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rFonts w:ascii="黑体" w:eastAsia="黑体"/>
                <w:kern w:val="0"/>
                <w:sz w:val="18"/>
                <w:szCs w:val="18"/>
              </w:rPr>
            </w:pPr>
          </w:p>
        </w:tc>
        <w:tc>
          <w:tcPr>
            <w:tcW w:w="1064" w:type="dxa"/>
            <w:vMerge/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rFonts w:ascii="黑体" w:eastAsia="黑体"/>
                <w:kern w:val="0"/>
                <w:sz w:val="18"/>
                <w:szCs w:val="18"/>
              </w:rPr>
            </w:pP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rFonts w:ascii="黑体" w:eastAsia="黑体"/>
                <w:kern w:val="0"/>
                <w:sz w:val="18"/>
                <w:szCs w:val="18"/>
              </w:rPr>
            </w:pPr>
            <w:r w:rsidRPr="00E43F2D">
              <w:rPr>
                <w:rFonts w:ascii="黑体" w:eastAsia="黑体" w:cs="黑体" w:hint="eastAsia"/>
                <w:kern w:val="0"/>
                <w:sz w:val="18"/>
                <w:szCs w:val="18"/>
              </w:rPr>
              <w:t>研究生专业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rFonts w:ascii="黑体" w:eastAsia="黑体"/>
                <w:kern w:val="0"/>
                <w:sz w:val="18"/>
                <w:szCs w:val="18"/>
              </w:rPr>
            </w:pPr>
            <w:r w:rsidRPr="00E43F2D">
              <w:rPr>
                <w:rFonts w:ascii="黑体" w:eastAsia="黑体" w:cs="黑体" w:hint="eastAsia"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rFonts w:ascii="黑体" w:eastAsia="黑体"/>
                <w:kern w:val="0"/>
                <w:sz w:val="18"/>
                <w:szCs w:val="18"/>
              </w:rPr>
            </w:pPr>
            <w:r w:rsidRPr="00E43F2D">
              <w:rPr>
                <w:rFonts w:ascii="黑体" w:eastAsia="黑体" w:cs="黑体" w:hint="eastAsia"/>
                <w:kern w:val="0"/>
                <w:sz w:val="18"/>
                <w:szCs w:val="18"/>
              </w:rPr>
              <w:t>专科专业</w:t>
            </w:r>
          </w:p>
        </w:tc>
      </w:tr>
      <w:tr w:rsidR="00EC5407" w:rsidRPr="00E43F2D">
        <w:trPr>
          <w:jc w:val="center"/>
        </w:trPr>
        <w:tc>
          <w:tcPr>
            <w:tcW w:w="1037" w:type="dxa"/>
            <w:vMerge w:val="restart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kern w:val="0"/>
                <w:sz w:val="18"/>
                <w:szCs w:val="18"/>
              </w:rPr>
              <w:t>文字宣传职位（至少选择三个类别）</w:t>
            </w:r>
          </w:p>
        </w:tc>
        <w:tc>
          <w:tcPr>
            <w:tcW w:w="106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哲学类</w:t>
            </w: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哲学，逻辑学，宗教学，伦理学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856"/>
          <w:jc w:val="center"/>
        </w:trPr>
        <w:tc>
          <w:tcPr>
            <w:tcW w:w="1037" w:type="dxa"/>
            <w:vMerge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政治学类</w:t>
            </w: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spacing w:val="-4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spacing w:val="-4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政治学与行政学，国际政治，国际关系，外交学，国际事务与国际关系，政治学、经济学与哲学，国际政治经济学，国际文化交流，欧洲事务与欧洲关系，东亚事务与东亚关系，国际事务，政治学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政治学</w:t>
            </w:r>
          </w:p>
        </w:tc>
      </w:tr>
      <w:tr w:rsidR="00EC5407" w:rsidRPr="00E43F2D">
        <w:trPr>
          <w:trHeight w:val="1134"/>
          <w:jc w:val="center"/>
        </w:trPr>
        <w:tc>
          <w:tcPr>
            <w:tcW w:w="1037" w:type="dxa"/>
            <w:vMerge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马克思主义理论类</w:t>
            </w: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马克思主义基本原理，马克思主义发展史，马克思主义中国化研究，马克思主义中国化，国外马克思主义研究，马克思主义理论与思想政治教育，思想政治教育，中国近现代史基本问题研究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科学社会主义，中国共产党党史，中国共产党历史，思想政治教育，科学社会主义与国际共产主义运动，中国革命史与中国共产党党史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思想政治教育</w:t>
            </w:r>
          </w:p>
        </w:tc>
      </w:tr>
      <w:tr w:rsidR="00EC5407" w:rsidRPr="00E43F2D">
        <w:trPr>
          <w:trHeight w:val="1499"/>
          <w:jc w:val="center"/>
        </w:trPr>
        <w:tc>
          <w:tcPr>
            <w:tcW w:w="1037" w:type="dxa"/>
            <w:vMerge w:val="restart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kern w:val="0"/>
                <w:sz w:val="18"/>
                <w:szCs w:val="18"/>
              </w:rPr>
              <w:t>文字宣传职位（至少选择三个类别）</w:t>
            </w:r>
          </w:p>
        </w:tc>
        <w:tc>
          <w:tcPr>
            <w:tcW w:w="106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汉语言</w:t>
            </w:r>
          </w:p>
          <w:p w:rsidR="00EC5407" w:rsidRPr="00E43F2D" w:rsidRDefault="00EC5407">
            <w:pPr>
              <w:widowControl/>
              <w:spacing w:line="260" w:lineRule="exact"/>
              <w:jc w:val="center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文艺学，语言学及应用语言学，汉语言文字学，中国古典文献学，中国古代文学，中国现当代文学，文学阅读与文学教育，比较文学与世界文学，经济秘书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汉语言文学，汉语言，汉语国际教育，对外汉语，语言学，编辑学，汉语言文学教育，古典文献学，中国语言文化，中国语言文学，中文应用，华文教育，应用语言学，古典文献，文学，中国文学，汉语言文学与文化传播，秘书学，文秘，文秘学，中文秘书教育，现代秘书，经济秘书，中国学，医学文秘，涉外秘书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汉语，文秘，涉外文秘，秘书学，文秘档案，中文，汉语言文学，经贸文秘，经济秘书，现代文员，医学文秘，公共关系与文秘，公关文秘，汉语言文学教育，现代文秘与公共关系</w:t>
            </w:r>
          </w:p>
        </w:tc>
      </w:tr>
      <w:tr w:rsidR="00EC5407" w:rsidRPr="00E43F2D">
        <w:trPr>
          <w:trHeight w:val="841"/>
          <w:jc w:val="center"/>
        </w:trPr>
        <w:tc>
          <w:tcPr>
            <w:tcW w:w="1037" w:type="dxa"/>
            <w:vMerge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新闻传播学类</w:t>
            </w: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新闻学，传播学，新闻与传播，出版，编辑出版学，媒体与文化分析专业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新闻学，广播电视新闻学，编辑出版学，传播学，国际新闻，体育新闻，新闻，广播电视学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新闻采编与制作，电视节目制作，电视制片管理，新闻与传播，新闻学与大众传播，信息传播与策划，传媒策划与管理，新闻，新闻学，新闻与文秘</w:t>
            </w:r>
          </w:p>
        </w:tc>
      </w:tr>
      <w:tr w:rsidR="00EC5407" w:rsidRPr="00E43F2D">
        <w:trPr>
          <w:jc w:val="center"/>
        </w:trPr>
        <w:tc>
          <w:tcPr>
            <w:tcW w:w="1037" w:type="dxa"/>
            <w:vMerge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历史学类</w:t>
            </w: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中国近现代史基本问题研究，史学理论及史学史，考古学及博物馆学，历史地理学，历史文献学，专门史，中国古代史，中国近现代史，世界史，文化人类学，国际关系史，中国史，海洋史学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历史学，世界史，世界历史，国际关系史，外国语言与外国历史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3372"/>
          <w:jc w:val="center"/>
        </w:trPr>
        <w:tc>
          <w:tcPr>
            <w:tcW w:w="1037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kern w:val="0"/>
                <w:sz w:val="18"/>
                <w:szCs w:val="18"/>
              </w:rPr>
              <w:t>法律事务职位</w:t>
            </w:r>
          </w:p>
        </w:tc>
        <w:tc>
          <w:tcPr>
            <w:tcW w:w="106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法律硕士，军事法学，航空法与空间法，国际人权法，国际环境法，国际民事诉讼与仲裁，</w:t>
            </w:r>
            <w:r w:rsidRPr="00E43F2D">
              <w:rPr>
                <w:kern w:val="0"/>
                <w:sz w:val="18"/>
                <w:szCs w:val="18"/>
              </w:rPr>
              <w:t>WTO</w:t>
            </w: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法律制度，中国司法制度，比较司法制度，比较刑法学，司法制度，法律逻辑，知识产权，知识产权法学，民族法学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司法助理，法律文秘，司法警务，法律事务，涉外经济法律事务，经济法律事务，律师事务，行政法律事务，法律，书记官，海关国际法律条约与公约，检查事务，经济法，商贸法律，法学，律师，民事诉讼法学</w:t>
            </w:r>
          </w:p>
        </w:tc>
      </w:tr>
      <w:tr w:rsidR="00EC5407" w:rsidRPr="00E43F2D">
        <w:trPr>
          <w:trHeight w:val="2323"/>
          <w:jc w:val="center"/>
        </w:trPr>
        <w:tc>
          <w:tcPr>
            <w:tcW w:w="1037" w:type="dxa"/>
            <w:vMerge w:val="restart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财务会计及财务审计岗位</w:t>
            </w:r>
          </w:p>
        </w:tc>
        <w:tc>
          <w:tcPr>
            <w:tcW w:w="106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财务会计类</w:t>
            </w: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会计学，审计理论研究，政府审计理论与实务，内部控制与内部审计，独立审计与实务，审计学，财务管理，会计硕士专业，审计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bookmarkStart w:id="0" w:name="_GoBack"/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财务管理，审计，审计学，会计，会计学，审计实务，财务会计，</w:t>
            </w:r>
            <w:bookmarkEnd w:id="0"/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财务会计教育，国际会计，会计电算化，财务电算化，注册会计师，会计与统计核算，财务信息管理，工业会计，企业会计，企业财务管理，财会，会计信息化，财务会计教育，会计统计，资产评估，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财务管理，财务信息管理，会计，会计学，会计电算化，会计与统计核算，会计与审计，审计实务，电算会计，金融会计与审计，企业财务管理，财会，财务会计，审计，财务审计与税务管理，涉外会计，司法会计</w:t>
            </w:r>
          </w:p>
        </w:tc>
      </w:tr>
      <w:tr w:rsidR="00EC5407" w:rsidRPr="00E43F2D">
        <w:trPr>
          <w:trHeight w:val="1597"/>
          <w:jc w:val="center"/>
        </w:trPr>
        <w:tc>
          <w:tcPr>
            <w:tcW w:w="1037" w:type="dxa"/>
            <w:vMerge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管理科学与工程类</w:t>
            </w: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管理科学与工程，项目管理等工程硕士专业，营运与供应链管理，工程管理硕士专业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管理科学，信息管理与信息系统，工程管理，工程造价，工程造价管理，产品质量工程，项目管理，管理科学工程，管理科学与工程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控制科学与工程，信息管理工程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工程造价管理</w:t>
            </w:r>
          </w:p>
        </w:tc>
      </w:tr>
      <w:tr w:rsidR="00EC5407" w:rsidRPr="00E43F2D">
        <w:trPr>
          <w:trHeight w:val="5608"/>
          <w:jc w:val="center"/>
        </w:trPr>
        <w:tc>
          <w:tcPr>
            <w:tcW w:w="1037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计算机职位</w:t>
            </w:r>
          </w:p>
        </w:tc>
        <w:tc>
          <w:tcPr>
            <w:tcW w:w="1064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计算机科学技术，计算机科学教育，计算机网络技术，计算机网络工程，</w:t>
            </w:r>
            <w:r w:rsidRPr="00E43F2D">
              <w:rPr>
                <w:rFonts w:cs="仿宋_GB2312" w:hint="eastAsia"/>
                <w:color w:val="FF0000"/>
                <w:kern w:val="0"/>
                <w:sz w:val="18"/>
                <w:szCs w:val="18"/>
              </w:rPr>
              <w:t>计算机网络技术工程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，网络技术，网络工程，计算机数据库，数据库技术，</w:t>
            </w:r>
            <w:r w:rsidRPr="00E43F2D">
              <w:rPr>
                <w:rFonts w:cs="仿宋_GB2312" w:hint="eastAsia"/>
                <w:color w:val="FF0000"/>
                <w:kern w:val="0"/>
                <w:sz w:val="18"/>
                <w:szCs w:val="18"/>
              </w:rPr>
              <w:t>计算机数据库技术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</w:t>
            </w:r>
            <w:r w:rsidRPr="00E43F2D">
              <w:rPr>
                <w:color w:val="000000"/>
                <w:kern w:val="0"/>
                <w:sz w:val="18"/>
                <w:szCs w:val="18"/>
              </w:rPr>
              <w:t>Web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应用程序设计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安全工程，科技防卫，信息管理与信息系统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计算机系统维护，计算机硬件与外设，计算机信息管理，计算机与信息管理，网络系统管理，网络构建技术，网络系统安全，网络构建专业，软件技术，</w:t>
            </w:r>
            <w:r w:rsidRPr="00E43F2D">
              <w:rPr>
                <w:color w:val="000000"/>
                <w:kern w:val="0"/>
                <w:sz w:val="18"/>
                <w:szCs w:val="18"/>
              </w:rPr>
              <w:t>WEB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软件技术应用，软件测试，</w:t>
            </w:r>
            <w:r w:rsidRPr="00E43F2D">
              <w:rPr>
                <w:color w:val="000000"/>
                <w:kern w:val="0"/>
                <w:sz w:val="18"/>
                <w:szCs w:val="18"/>
              </w:rPr>
              <w:t>WEB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应用程序设计，可视化编程，可视化程序设计，计算机网络与安全管理，网站规划与开发技术，移动应用开发，移动设备应用开发，数据通信与网络系统，数据库管理，航空计算机技术与应用，软件开发与项目管理，软件测试技术，嵌入式技术与应用，计算机科学与技术，计算机与通信，经济计算机管理，经济信息管理与计算机应用，国际金融计算机管理，计算机软件及应用，计算机软件，计算机电子工程，计算机及应用，计算机经济信息管理，计算机网络与软件应用，计算机应用与维护，信息处理与自动化，信息管理与计算机，信息安全技术，计算机信息安全技术，计算机网络工程与管理</w:t>
            </w:r>
          </w:p>
        </w:tc>
      </w:tr>
      <w:tr w:rsidR="00EC5407" w:rsidRPr="00E43F2D">
        <w:trPr>
          <w:trHeight w:val="548"/>
          <w:jc w:val="center"/>
        </w:trPr>
        <w:tc>
          <w:tcPr>
            <w:tcW w:w="1037" w:type="dxa"/>
            <w:vMerge w:val="restart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人力资源管理职位</w:t>
            </w:r>
          </w:p>
        </w:tc>
        <w:tc>
          <w:tcPr>
            <w:tcW w:w="1064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图书情报与档案管理类</w:t>
            </w: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图书档案管理，档案管理学，档案学</w:t>
            </w:r>
          </w:p>
        </w:tc>
      </w:tr>
      <w:tr w:rsidR="00EC5407" w:rsidRPr="00E43F2D">
        <w:trPr>
          <w:trHeight w:val="576"/>
          <w:jc w:val="center"/>
        </w:trPr>
        <w:tc>
          <w:tcPr>
            <w:tcW w:w="1037" w:type="dxa"/>
            <w:vMerge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心理学类</w:t>
            </w:r>
          </w:p>
        </w:tc>
        <w:tc>
          <w:tcPr>
            <w:tcW w:w="3304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919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心理学，应用心理学，基础心理学</w:t>
            </w:r>
          </w:p>
        </w:tc>
        <w:tc>
          <w:tcPr>
            <w:tcW w:w="3547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应用心理学，心理咨询</w:t>
            </w:r>
          </w:p>
        </w:tc>
      </w:tr>
      <w:tr w:rsidR="00EC5407" w:rsidRPr="00E43F2D">
        <w:trPr>
          <w:trHeight w:val="897"/>
          <w:jc w:val="center"/>
        </w:trPr>
        <w:tc>
          <w:tcPr>
            <w:tcW w:w="1037" w:type="dxa"/>
            <w:vMerge/>
            <w:tcBorders>
              <w:bottom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4" w:type="dxa"/>
            <w:tcBorders>
              <w:bottom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公共</w:t>
            </w:r>
          </w:p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304" w:type="dxa"/>
            <w:tcBorders>
              <w:bottom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行政管理，公共政策学，公共管理硕士专业，人力资源管理</w:t>
            </w:r>
          </w:p>
        </w:tc>
        <w:tc>
          <w:tcPr>
            <w:tcW w:w="3919" w:type="dxa"/>
            <w:tcBorders>
              <w:bottom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行政管理，行政管理学，公共事业管理，公共关系学，公共关系，高等教育管理，公共政策学，公共管理，人力资源管理，</w:t>
            </w:r>
          </w:p>
        </w:tc>
        <w:tc>
          <w:tcPr>
            <w:tcW w:w="3547" w:type="dxa"/>
            <w:tcBorders>
              <w:bottom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公共事务管理，行政管理，市政管理，乡镇管理，机关管理及办公自动化，土地管理，城市管理与监察，公共关系，人力资源管理</w:t>
            </w:r>
          </w:p>
        </w:tc>
      </w:tr>
    </w:tbl>
    <w:p w:rsidR="00EC5407" w:rsidRDefault="00EC5407">
      <w:pPr>
        <w:jc w:val="center"/>
        <w:rPr>
          <w:rFonts w:ascii="黑体" w:eastAsia="黑体"/>
          <w:color w:val="000000"/>
        </w:rPr>
      </w:pPr>
      <w:r>
        <w:rPr>
          <w:rFonts w:ascii="黑体" w:eastAsia="黑体" w:cs="黑体" w:hint="eastAsia"/>
          <w:color w:val="000000"/>
        </w:rPr>
        <w:t>其</w:t>
      </w:r>
      <w:r>
        <w:rPr>
          <w:rFonts w:ascii="黑体" w:eastAsia="黑体" w:cs="黑体"/>
          <w:color w:val="000000"/>
        </w:rPr>
        <w:t xml:space="preserve">  </w:t>
      </w:r>
      <w:r>
        <w:rPr>
          <w:rFonts w:ascii="黑体" w:eastAsia="黑体" w:cs="黑体" w:hint="eastAsia"/>
          <w:color w:val="000000"/>
        </w:rPr>
        <w:t>他</w:t>
      </w:r>
      <w:r>
        <w:rPr>
          <w:rFonts w:ascii="黑体" w:eastAsia="黑体" w:cs="黑体"/>
          <w:color w:val="000000"/>
        </w:rPr>
        <w:t xml:space="preserve">  </w:t>
      </w:r>
      <w:r>
        <w:rPr>
          <w:rFonts w:ascii="黑体" w:eastAsia="黑体" w:cs="黑体" w:hint="eastAsia"/>
          <w:color w:val="000000"/>
        </w:rPr>
        <w:t>职</w:t>
      </w:r>
      <w:r>
        <w:rPr>
          <w:rFonts w:ascii="黑体" w:eastAsia="黑体" w:cs="黑体"/>
          <w:color w:val="000000"/>
        </w:rPr>
        <w:t xml:space="preserve">  </w:t>
      </w:r>
      <w:r>
        <w:rPr>
          <w:rFonts w:ascii="黑体" w:eastAsia="黑体" w:cs="黑体" w:hint="eastAsia"/>
          <w:color w:val="000000"/>
        </w:rPr>
        <w:t>位</w:t>
      </w:r>
    </w:p>
    <w:tbl>
      <w:tblPr>
        <w:tblW w:w="1288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1" w:type="dxa"/>
          <w:right w:w="11" w:type="dxa"/>
        </w:tblCellMar>
        <w:tblLook w:val="00A0"/>
      </w:tblPr>
      <w:tblGrid>
        <w:gridCol w:w="835"/>
        <w:gridCol w:w="980"/>
        <w:gridCol w:w="3668"/>
        <w:gridCol w:w="4222"/>
        <w:gridCol w:w="3181"/>
      </w:tblGrid>
      <w:tr w:rsidR="00EC5407" w:rsidRPr="00E43F2D">
        <w:trPr>
          <w:trHeight w:hRule="exact" w:val="340"/>
          <w:tblHeader/>
          <w:jc w:val="center"/>
        </w:trPr>
        <w:tc>
          <w:tcPr>
            <w:tcW w:w="835" w:type="dxa"/>
            <w:vMerge w:val="restart"/>
            <w:tcBorders>
              <w:top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rFonts w:ascii="黑体" w:eastAsia="黑体"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ascii="黑体" w:eastAsia="黑体" w:cs="黑体" w:hint="eastAsia"/>
                <w:color w:val="000000"/>
                <w:kern w:val="0"/>
                <w:sz w:val="18"/>
                <w:szCs w:val="18"/>
              </w:rPr>
              <w:t>职</w:t>
            </w:r>
            <w:r w:rsidRPr="00E43F2D">
              <w:rPr>
                <w:rFonts w:ascii="黑体" w:eastAsia="黑体" w:cs="黑体"/>
                <w:color w:val="000000"/>
                <w:kern w:val="0"/>
                <w:sz w:val="18"/>
                <w:szCs w:val="18"/>
              </w:rPr>
              <w:t xml:space="preserve">  </w:t>
            </w:r>
            <w:r w:rsidRPr="00E43F2D">
              <w:rPr>
                <w:rFonts w:ascii="黑体" w:eastAsia="黑体" w:cs="黑体" w:hint="eastAsia"/>
                <w:color w:val="000000"/>
                <w:kern w:val="0"/>
                <w:sz w:val="18"/>
                <w:szCs w:val="18"/>
              </w:rPr>
              <w:t>位</w:t>
            </w:r>
          </w:p>
        </w:tc>
        <w:tc>
          <w:tcPr>
            <w:tcW w:w="980" w:type="dxa"/>
            <w:vMerge w:val="restart"/>
            <w:tcBorders>
              <w:top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rFonts w:ascii="黑体" w:eastAsia="黑体"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ascii="黑体" w:eastAsia="黑体" w:cs="黑体" w:hint="eastAsia"/>
                <w:color w:val="000000"/>
                <w:kern w:val="0"/>
                <w:sz w:val="18"/>
                <w:szCs w:val="18"/>
              </w:rPr>
              <w:t>专业类</w:t>
            </w:r>
          </w:p>
        </w:tc>
        <w:tc>
          <w:tcPr>
            <w:tcW w:w="11071" w:type="dxa"/>
            <w:gridSpan w:val="3"/>
            <w:tcBorders>
              <w:top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rFonts w:ascii="黑体" w:eastAsia="黑体"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ascii="黑体" w:eastAsia="黑体" w:cs="黑体" w:hint="eastAsia"/>
                <w:color w:val="000000"/>
                <w:kern w:val="0"/>
                <w:sz w:val="18"/>
                <w:szCs w:val="18"/>
              </w:rPr>
              <w:t>专</w:t>
            </w:r>
            <w:r w:rsidRPr="00E43F2D">
              <w:rPr>
                <w:rFonts w:ascii="黑体" w:eastAsia="黑体" w:cs="黑体"/>
                <w:color w:val="000000"/>
                <w:kern w:val="0"/>
                <w:sz w:val="18"/>
                <w:szCs w:val="18"/>
              </w:rPr>
              <w:t xml:space="preserve">    </w:t>
            </w:r>
            <w:r w:rsidRPr="00E43F2D">
              <w:rPr>
                <w:rFonts w:ascii="黑体" w:eastAsia="黑体" w:cs="黑体" w:hint="eastAsia"/>
                <w:color w:val="000000"/>
                <w:kern w:val="0"/>
                <w:sz w:val="18"/>
                <w:szCs w:val="18"/>
              </w:rPr>
              <w:t>业</w:t>
            </w:r>
            <w:r w:rsidRPr="00E43F2D">
              <w:rPr>
                <w:rFonts w:ascii="黑体" w:eastAsia="黑体" w:cs="黑体"/>
                <w:color w:val="000000"/>
                <w:kern w:val="0"/>
                <w:sz w:val="18"/>
                <w:szCs w:val="18"/>
              </w:rPr>
              <w:t xml:space="preserve">    </w:t>
            </w:r>
            <w:r w:rsidRPr="00E43F2D">
              <w:rPr>
                <w:rFonts w:ascii="黑体" w:eastAsia="黑体" w:cs="黑体" w:hint="eastAsia"/>
                <w:color w:val="000000"/>
                <w:kern w:val="0"/>
                <w:sz w:val="18"/>
                <w:szCs w:val="18"/>
              </w:rPr>
              <w:t>名</w:t>
            </w:r>
            <w:r w:rsidRPr="00E43F2D">
              <w:rPr>
                <w:rFonts w:ascii="黑体" w:eastAsia="黑体" w:cs="黑体"/>
                <w:color w:val="000000"/>
                <w:kern w:val="0"/>
                <w:sz w:val="18"/>
                <w:szCs w:val="18"/>
              </w:rPr>
              <w:t xml:space="preserve">    </w:t>
            </w:r>
            <w:r w:rsidRPr="00E43F2D">
              <w:rPr>
                <w:rFonts w:ascii="黑体" w:eastAsia="黑体" w:cs="黑体" w:hint="eastAsia"/>
                <w:color w:val="000000"/>
                <w:kern w:val="0"/>
                <w:sz w:val="18"/>
                <w:szCs w:val="18"/>
              </w:rPr>
              <w:t>称</w:t>
            </w:r>
          </w:p>
        </w:tc>
      </w:tr>
      <w:tr w:rsidR="00EC5407" w:rsidRPr="00E43F2D">
        <w:trPr>
          <w:trHeight w:hRule="exact" w:val="340"/>
          <w:tblHeader/>
          <w:jc w:val="center"/>
        </w:trPr>
        <w:tc>
          <w:tcPr>
            <w:tcW w:w="835" w:type="dxa"/>
            <w:vMerge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rFonts w:ascii="黑体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rFonts w:ascii="黑体" w:eastAsia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rFonts w:ascii="黑体" w:eastAsia="黑体"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ascii="黑体" w:eastAsia="黑体" w:cs="黑体" w:hint="eastAsia"/>
                <w:color w:val="000000"/>
                <w:kern w:val="0"/>
                <w:sz w:val="18"/>
                <w:szCs w:val="18"/>
              </w:rPr>
              <w:t>研究生专业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rFonts w:ascii="黑体" w:eastAsia="黑体"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ascii="黑体" w:eastAsia="黑体" w:cs="黑体" w:hint="eastAsia"/>
                <w:color w:val="000000"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rFonts w:ascii="黑体" w:eastAsia="黑体"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ascii="黑体" w:eastAsia="黑体" w:cs="黑体" w:hint="eastAsia"/>
                <w:color w:val="000000"/>
                <w:kern w:val="0"/>
                <w:sz w:val="18"/>
                <w:szCs w:val="18"/>
              </w:rPr>
              <w:t>专科专业</w:t>
            </w:r>
          </w:p>
        </w:tc>
      </w:tr>
      <w:tr w:rsidR="00EC5407" w:rsidRPr="00E43F2D">
        <w:trPr>
          <w:trHeight w:val="2436"/>
          <w:jc w:val="center"/>
        </w:trPr>
        <w:tc>
          <w:tcPr>
            <w:tcW w:w="835" w:type="dxa"/>
            <w:vMerge w:val="restart"/>
            <w:vAlign w:val="center"/>
          </w:tcPr>
          <w:p w:rsidR="00EC5407" w:rsidRPr="00E43F2D" w:rsidRDefault="00EC5407">
            <w:pPr>
              <w:widowControl/>
              <w:spacing w:line="25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公安机关职位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公安学类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边防公安，出入境管理，消防管理，消防管理指挥，公安保卫，公安安全保卫，安全保卫，国内安全保卫，公安学，公安管理，警察管理，预审，治安管理，公安文秘，公安法制，警卫，网络监察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侦查，经济犯罪侦查，安全保卫，警卫，治安管理，交通管理，警察管理，信息网络与安全监察，网络监察，边防检查，警察指挥与战术，边防指挥，边防船艇指挥，边防通信指挥，消防指挥，参谋业务，抢险救援，边境管理，禁毒，防火管理，森林消防</w:t>
            </w:r>
          </w:p>
        </w:tc>
      </w:tr>
      <w:tr w:rsidR="00EC5407" w:rsidRPr="00E43F2D">
        <w:trPr>
          <w:trHeight w:val="1666"/>
          <w:jc w:val="center"/>
        </w:trPr>
        <w:tc>
          <w:tcPr>
            <w:tcW w:w="835" w:type="dxa"/>
            <w:vMerge/>
            <w:vAlign w:val="center"/>
          </w:tcPr>
          <w:p w:rsidR="00EC5407" w:rsidRPr="00E43F2D" w:rsidRDefault="00EC5407">
            <w:pPr>
              <w:widowControl/>
              <w:spacing w:line="25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公安技术类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道路交通管理，道路交通工程，道路交通管理工程，安全防范技术，痕迹检验，文件鉴定，法化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刑事技术，刑事科学技术，警犬技术，船艇动力管理，边防机要</w:t>
            </w:r>
          </w:p>
        </w:tc>
      </w:tr>
      <w:tr w:rsidR="00EC5407" w:rsidRPr="00E43F2D">
        <w:trPr>
          <w:trHeight w:val="604"/>
          <w:jc w:val="center"/>
        </w:trPr>
        <w:tc>
          <w:tcPr>
            <w:tcW w:w="835" w:type="dxa"/>
            <w:vMerge/>
            <w:vAlign w:val="center"/>
          </w:tcPr>
          <w:p w:rsidR="00EC5407" w:rsidRPr="00E43F2D" w:rsidRDefault="00EC5407">
            <w:pPr>
              <w:widowControl/>
              <w:spacing w:line="25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法医学类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2197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司法监狱机关职位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司法执行及技术类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5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狱政管理，刑事执行，民事执行，行政执行，监狱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 w:rsidR="00EC5407" w:rsidRPr="00E43F2D">
        <w:trPr>
          <w:trHeight w:val="1863"/>
          <w:jc w:val="center"/>
        </w:trPr>
        <w:tc>
          <w:tcPr>
            <w:tcW w:w="835" w:type="dxa"/>
            <w:vMerge w:val="restart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财政税务等机关职位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经济学类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spacing w:val="-4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spacing w:val="-4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，可持续发展及应用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经济学，经济统计学，国民经济管理，资源与环境经济学，商务经济学，能源经济，海洋经济学，统计学，环境经济，环境资源与发展经济学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经济管理，经济信息管理，资产评估管理，邮电经济管理</w:t>
            </w:r>
          </w:p>
        </w:tc>
      </w:tr>
      <w:tr w:rsidR="00EC5407" w:rsidRPr="00E43F2D">
        <w:trPr>
          <w:trHeight w:val="311"/>
          <w:jc w:val="center"/>
        </w:trPr>
        <w:tc>
          <w:tcPr>
            <w:tcW w:w="835" w:type="dxa"/>
            <w:vMerge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财政学类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财税，财政学，税收学，税务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财政，税务，财税，财政与税收</w:t>
            </w:r>
          </w:p>
        </w:tc>
      </w:tr>
      <w:tr w:rsidR="00EC5407" w:rsidRPr="00E43F2D">
        <w:trPr>
          <w:trHeight w:val="1261"/>
          <w:jc w:val="center"/>
        </w:trPr>
        <w:tc>
          <w:tcPr>
            <w:tcW w:w="835" w:type="dxa"/>
            <w:vMerge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金融学类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金融学，保险学，金融工程，投资学，金融，保险，应用金融，金融与管理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金融学，金融工程，金融管理，保险学，投资学，金融数学，信用管理，经济与金融，保险，国际金融，货币银行学，金融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 w:rsidR="00EC5407" w:rsidRPr="00E43F2D">
        <w:trPr>
          <w:trHeight w:val="590"/>
          <w:jc w:val="center"/>
        </w:trPr>
        <w:tc>
          <w:tcPr>
            <w:tcW w:w="835" w:type="dxa"/>
            <w:vMerge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经济与</w:t>
            </w:r>
          </w:p>
          <w:p w:rsidR="00EC5407" w:rsidRPr="00E43F2D" w:rsidRDefault="00EC5407">
            <w:pPr>
              <w:widowControl/>
              <w:spacing w:line="22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贸易类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国际贸易学，服务贸易学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国际经济与贸易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贸易经济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国际文化贸易，国际贸易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spacing w:val="-6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spacing w:val="-6"/>
                <w:kern w:val="0"/>
                <w:sz w:val="18"/>
                <w:szCs w:val="18"/>
              </w:rPr>
              <w:t>国际经济与贸易，国际贸易实务，商务经纪与代理，国际贸易，涉外经济与法律</w:t>
            </w:r>
          </w:p>
        </w:tc>
      </w:tr>
      <w:tr w:rsidR="00EC5407" w:rsidRPr="00E43F2D">
        <w:trPr>
          <w:trHeight w:val="3414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外国语言职位（可根据实际需求设置具体专业）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英语，生物医学英语，英语语言文学，俄语，德语，法语，西班牙语，阿拉伯语，日语，应用日语，波斯语，朝鲜语，菲律宾语，梵语巴利语，印度尼西亚语，印地语，柬埔寨语，老挝语，缅甸语，马来语，蒙古语，僧伽罗语，僧加罗语，泰语，乌尔都语，希伯莱语，希伯来语，越南语，豪萨语，斯瓦希里语，阿尔巴尼亚语，保加利亚语，波兰语，捷克语，罗马尼亚语，葡萄牙语，瑞典语，塞尔维亚语，塞尔维亚</w:t>
            </w:r>
            <w:r w:rsidRPr="00E43F2D">
              <w:rPr>
                <w:color w:val="000000"/>
                <w:kern w:val="0"/>
                <w:sz w:val="18"/>
                <w:szCs w:val="18"/>
              </w:rPr>
              <w:t>—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克罗地亚语，土耳其语，希腊语，匈牙利语，意大利语，捷克－斯洛伐克语，泰米尔语，普什图语，世界语，孟加拉语，尼泊尔语，塞尔维亚语</w:t>
            </w:r>
            <w:r w:rsidRPr="00E43F2D">
              <w:rPr>
                <w:color w:val="000000"/>
                <w:kern w:val="0"/>
                <w:sz w:val="18"/>
                <w:szCs w:val="18"/>
              </w:rPr>
              <w:t>—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克罗地亚语，克罗地亚语，爱尔兰语，荷兰语，芬兰语，乌克兰语，韩国语，挪威语，丹麦语，立陶宛语，爱沙尼亚语，马耳他语，冰岛语，翻译，国际经济与贸易英语，商贸英语，商务英语，应用英语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2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 w:rsidR="00EC5407" w:rsidRPr="00E43F2D">
        <w:trPr>
          <w:trHeight w:val="843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少数民族语言文学类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中国少数民族语言文学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中国少数民族语言文学，藏语言文学，蒙古语言文学，维吾尔语言文学，朝鲜语言文学，哈萨克语言文学，少数民族语言文学教育，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中国少数民族语言文化，</w:t>
            </w:r>
          </w:p>
        </w:tc>
      </w:tr>
      <w:tr w:rsidR="00EC5407" w:rsidRPr="00E43F2D">
        <w:trPr>
          <w:trHeight w:val="1276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数学统计学类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统计学，应用统计、基础数学，计算数学，概率论与数理统计，应用数学，运筹学与控制论、统计应用与经济计量分析，经济管理统计，应用数理统计，金额统计，经济统计与分析，应用统计，审计，可持续发展及应用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统计学，统计，应用统计学、数学与应用数学，信息与计算科学，数理基础科学，应用数学，计算数学及其应用软件，数学、经济统计学、计划统计，经营计划与统计，统计与概算，国土资源调查专业统计，会计统计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2142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社会医学与卫生事业管理，教育经济与管理，劳动与社会保障，社会保障，土地资源管理，土地管理，社会保障学，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劳动与社会保障，土地资源管理，城市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，交通管理，房地产经营管理，房地产开发与管理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保密管理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民政管理，劳动与社会保障，国土资源管理，海关管理，环境规划与管理，社会救助，国际质量管理体系认证，卫生监督，卫生信息管理，卫生事业管理，公共安全管理，公共卫生管理，文化事业管理，文化市场经营与管理，房地产经营与估价</w:t>
            </w:r>
          </w:p>
        </w:tc>
      </w:tr>
      <w:tr w:rsidR="00EC5407" w:rsidRPr="00E43F2D">
        <w:trPr>
          <w:trHeight w:val="2406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工商管理类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企业管理，技术经济及管理，国际商务，市场营销管理，工商管理硕士专业，管理硕士专业，管理专业硕士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商管理，经营学，市场营销，商品学，特许经营管理，连锁经营管理，企业管理，国际企业管理，海关管理，商业经济管理，工商企业管理，工商行政管理，理财学，劳动关系，物业管理，食品经济管理，市场营销教育，经济与行政管理，商务策划管理，商务管理，国际商务，文化产业管理，体育经济与管理，体育经济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商企业管理，企业管理，工商行政管理，工商管理，商务管理，连锁经营管理，企业资源计划管理，招商管理，采购供应管理，项目管理，市场营销，国际市场营销，家具与市场营销，市场开发与营销，营销与策划，医药营销，商业企业管理，商业经济管理，国际商务，物业管理，药品经营与管理，商检技术，商品质量与检测技术</w:t>
            </w:r>
          </w:p>
        </w:tc>
      </w:tr>
      <w:tr w:rsidR="00EC5407" w:rsidRPr="00E43F2D">
        <w:trPr>
          <w:trHeight w:val="939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民族学类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民族学，民族理论与民族政策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1695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社会学类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社会工作，社区管理与服务，青少年工作与管理，社会福利事业管理，公共关系，人民武装，涉外事务管理，妇女工作与管理，体育场馆管理，家政服务，老年服务与管理，社区康复，科技成果中介服务，职业中介服务，现代殡仪技术与管理，戒毒康复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EC5407" w:rsidRPr="00E43F2D">
        <w:trPr>
          <w:trHeight w:val="4056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教育学类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特殊教育），高等学校教师专业，中等职业学校教师专业，汉语国际教育，学科课程与教学论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农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职业技术教育管理，中文教育，秘书教育，基础教育，数学教育，市场营销教育，高等教育管理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语文教育，数学教育，英语教育，物理教育，化学教育，生物教育，历史教育，地理教育，音乐教育，美术教育，小学体育教育，政史教育，初等教育，学前教育，小学教育，现代教育技术，特殊教育，儿童康复，人群康复，综合文科教育，综合理科教育，计算机教育，计算机科学教育，教育管理，中国少数民族语言文化，书法教育，俄语教育，舞蹈教育，心理咨询与心理健康教育，艺术教育，科学教育，茶文化，实验管理与教学，听力语言康复技术，音乐康复技术，音乐，史政教育</w:t>
            </w:r>
          </w:p>
        </w:tc>
      </w:tr>
      <w:tr w:rsidR="00EC5407" w:rsidRPr="00E43F2D">
        <w:trPr>
          <w:trHeight w:val="1359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竞技体育，运动训练，社会体育，体育保健，体育服务与管理，武术，体育，民族传统体育，体育教育</w:t>
            </w:r>
          </w:p>
        </w:tc>
      </w:tr>
      <w:tr w:rsidR="00EC5407" w:rsidRPr="00E43F2D">
        <w:trPr>
          <w:trHeight w:val="563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考古学类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考古学，文物与博物馆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考古学，博物馆学，文物与博物馆学，文物保护技术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文物鉴定与修复</w:t>
            </w:r>
          </w:p>
        </w:tc>
      </w:tr>
      <w:tr w:rsidR="00EC5407" w:rsidRPr="00E43F2D">
        <w:trPr>
          <w:trHeight w:val="703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1136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化学，无机化学，分析化学，有机化学，物理化学，高分子化学与物理，材料化学，化学生物学，环境化学，电化学，催化化学，物构化学，农药学，材料物流与化学，放射化学，化学信息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化学，应用化学，化学生物学，分子科学与工程，化学教育，放射化学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352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天文学类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天文学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1443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测绘类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测绘工程，遥感科学与技术，大地测量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，测量工程，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摄影测量与遥感，地图学，土地资源利用与信息技术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EC5407" w:rsidRPr="00E43F2D">
        <w:trPr>
          <w:trHeight w:val="1177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地理科学，地理信息科学，资源环境与城乡规划管理，地理信息系统，地球信息科学与技术，自然地理与资源环境，人文地理与城乡规划，地理学，资源环境区划与管理，经济地理学与城乡区域规划，地理信息系统与地图学，地理学教育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730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海洋科学类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海洋科学，海洋技术，海洋管理，军事海洋学，海洋生物资源与环境，海洋物理学，海洋化学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，海洋生物学，海洋资源与环境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478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大气科学类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气象学，大气物理学与大气环境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大气科学，应用气象学，气象学，气候学，大气物理学与大气环境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，农业气象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hint="eastAsia"/>
                <w:color w:val="000000"/>
                <w:kern w:val="0"/>
                <w:sz w:val="18"/>
                <w:szCs w:val="18"/>
              </w:rPr>
              <w:t>大气科学技术，大气探测技术，应用气象技术，防雷技术</w:t>
            </w:r>
          </w:p>
        </w:tc>
      </w:tr>
      <w:tr w:rsidR="00EC5407" w:rsidRPr="00E43F2D">
        <w:trPr>
          <w:trHeight w:val="632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地球物理</w:t>
            </w:r>
          </w:p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576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地质学类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地质学，构造地质学，古生物学及地层学，地球化学，地球信息科学与技术，古生物学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270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系统论类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系统理论，系统科学与工程，科学技术史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382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力学类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一般力学与力学基础，固体力学，流体力学，工程力学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理论与应用力学，工程力学，工程结构分析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汽车制造，机械电子工程，汽车服务工程，制造自动化与测控技术，微机电系统工程，机械制造工艺与设备，热加工工艺及设备，铸造，塑性成形工艺及设备，焊接工艺及设备，机械设计及制造，化工设备与机械，船舶工程，汽车与拖拉机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热力发动机，流体传动及控制，流体机械及流体工程，真空技术及设备，工业设计，设备工程与管理，机械制造及自动化，机械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spacing w:val="-6"/>
                <w:kern w:val="0"/>
                <w:sz w:val="18"/>
                <w:szCs w:val="18"/>
              </w:rPr>
            </w:pPr>
            <w:r w:rsidRPr="00E43F2D">
              <w:rPr>
                <w:rFonts w:hint="eastAsia"/>
                <w:color w:val="000000"/>
                <w:spacing w:val="-6"/>
                <w:kern w:val="0"/>
                <w:sz w:val="18"/>
                <w:szCs w:val="18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（船舶与港口）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，工业设计，工程机械运用与维护，数控技术及应用</w:t>
            </w:r>
          </w:p>
        </w:tc>
      </w:tr>
      <w:tr w:rsidR="00EC5407" w:rsidRPr="00E43F2D">
        <w:trPr>
          <w:trHeight w:val="1570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仪器仪表类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精密仪器及机械，测试计量技术及仪器，仪器仪表工程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spacing w:val="-4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3133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材料类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，高分子材料与工程，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功能材料，纳米材料与技术，新能源材料与器件，稀土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spacing w:val="-4"/>
                <w:kern w:val="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</w:t>
            </w:r>
          </w:p>
        </w:tc>
      </w:tr>
      <w:tr w:rsidR="00EC5407" w:rsidRPr="00E43F2D">
        <w:trPr>
          <w:trHeight w:val="1386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能源动力类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1568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电气类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hint="eastAsia"/>
                <w:color w:val="000000"/>
                <w:kern w:val="0"/>
                <w:sz w:val="18"/>
                <w:szCs w:val="18"/>
              </w:rPr>
              <w:t>电气技术，电气工程及其自动化</w:t>
            </w:r>
          </w:p>
        </w:tc>
      </w:tr>
      <w:tr w:rsidR="00EC5407" w:rsidRPr="00E43F2D">
        <w:trPr>
          <w:trHeight w:val="6251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电子信息类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物理电子学，电路与系统，微电子学与固体电子学，电磁场与微波技术，通信与信息系统，信号与信息处理，电子与通信工程，无线电物流，电子科学与技术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FF0000"/>
                <w:kern w:val="0"/>
                <w:sz w:val="18"/>
                <w:szCs w:val="18"/>
              </w:rPr>
              <w:t>电子信息工程，电子科学与技术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通信工程，计算机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hint="eastAsia"/>
                <w:color w:val="000000"/>
                <w:kern w:val="0"/>
                <w:sz w:val="18"/>
                <w:szCs w:val="18"/>
              </w:rPr>
              <w:t>电子信息工程技术，电子信息工程，电子与信息技术，应用电子技术，电子工程，智能电子技术，电子测量技术与仪器，电子仪器仪表与维修，电子设备与运行管理，电子声像技术，电子工艺与管理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（家电），工业电气工程，电子技术，工业电气自动化技术，供用电技术，电力系统继电保护及自动化专业，发电厂及电力系统，电子与计算机技术，通信电子技术</w:t>
            </w:r>
          </w:p>
        </w:tc>
      </w:tr>
      <w:tr w:rsidR="00EC5407" w:rsidRPr="00E43F2D">
        <w:trPr>
          <w:trHeight w:val="1457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自动化类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自动化，轨道交通信号与控制，自动控制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1346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建筑类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建筑历史与理论，建筑设计及其理论，城市规划与设计，建筑技术科学，建筑学，城乡规划学，风景园林学，城市规划，房地产和建筑管理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建筑学，城市规划，城乡规划，景观设计，历史建筑保护工程，景观建筑设计，景观学，风景园林，城镇建设，园林景观设计，历史建筑保护工程，建筑经济管理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城镇建设</w:t>
            </w:r>
          </w:p>
        </w:tc>
      </w:tr>
      <w:tr w:rsidR="00EC5407" w:rsidRPr="00E43F2D">
        <w:trPr>
          <w:trHeight w:val="3678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土木类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岩土工程，结构工程，市政工程，供热、供燃气、通风及空调工程，防灾减灾工程及防护工程，桥梁与隧道工程，建筑与土木工程，建筑与土木工程领域，土木与环境工程，给排水工程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3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土木工程，建筑环境与设备工程，建筑环境与能源应用工程，给排水科学与工程，给水排水工程，城市地下空间工程，历史建筑保护工程，建筑设施智能技术，给排水科学与工程，建筑电气与智能化，</w:t>
            </w:r>
            <w:r w:rsidRPr="00E43F2D">
              <w:rPr>
                <w:rFonts w:cs="仿宋_GB2312" w:hint="eastAsia"/>
                <w:color w:val="FF0000"/>
                <w:kern w:val="0"/>
                <w:sz w:val="18"/>
                <w:szCs w:val="18"/>
              </w:rPr>
              <w:t>道路桥梁与渡河工程，道路与桥梁工程，</w:t>
            </w:r>
            <w:r w:rsidRPr="00E43F2D">
              <w:rPr>
                <w:rFonts w:cs="仿宋_GB2312" w:hint="eastAsia"/>
                <w:kern w:val="0"/>
                <w:sz w:val="18"/>
                <w:szCs w:val="18"/>
              </w:rPr>
              <w:t>建筑工程</w:t>
            </w:r>
            <w:r w:rsidRPr="00E43F2D">
              <w:rPr>
                <w:rFonts w:cs="仿宋_GB2312" w:hint="eastAsia"/>
                <w:color w:val="FF0000"/>
                <w:kern w:val="0"/>
                <w:sz w:val="18"/>
                <w:szCs w:val="18"/>
              </w:rPr>
              <w:t>，交通土建工程</w:t>
            </w:r>
            <w:r w:rsidRPr="00E43F2D">
              <w:rPr>
                <w:color w:val="FF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，供热通风与空调工程，城市燃气工程，工业与民用建筑，建筑工程教育，建筑节能技术与工程，</w:t>
            </w:r>
            <w:r w:rsidRPr="00E43F2D">
              <w:rPr>
                <w:rFonts w:cs="仿宋_GB2312" w:hint="eastAsia"/>
                <w:color w:val="FF0000"/>
                <w:kern w:val="0"/>
                <w:sz w:val="18"/>
                <w:szCs w:val="18"/>
              </w:rPr>
              <w:t>建筑工程管理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，给排水与采暖通风工程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spacing w:val="-4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spacing w:val="-4"/>
                <w:kern w:val="0"/>
                <w:sz w:val="18"/>
                <w:szCs w:val="18"/>
              </w:rPr>
              <w:t>建筑工程技术，建筑工程施工与管理，工业与民用建筑工程，地下工程与隧道工程技术，道路桥梁工程技术，基础工程技术，土木工程检测技术，建筑设备工程技术，供热通风与空调工程技术，建筑电气工程技术，楼宇智能化工程技术，工业设备安装工程技术，供热通风与卫生工程技术，机电安装工程，工程造价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，建筑施工与管理，房屋建筑工程，建筑装饰工程技术</w:t>
            </w:r>
          </w:p>
        </w:tc>
      </w:tr>
      <w:tr w:rsidR="00EC5407" w:rsidRPr="00E43F2D">
        <w:trPr>
          <w:trHeight w:val="2603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水文学与水资源，水力学及河流动力学，水工结构工程，水利水电工程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，港口、海岸及近海工程，水利工程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3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3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海洋工程类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船舶与海洋工程，海洋工程与技术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,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航道工程技术，海洋资源开发技术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船舶电子电气工程，港口与航运管理，港口工程技术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国际航运业务管理，海事管理，轮机工程技术，船舶工程技术，船舶检验，航道工程技术，船机制造与维修，船舶舾装，港口业务管理，集装箱运输管理，报关与国际货运，港口与航运管理，舰船动力机械与装置</w:t>
            </w: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化工与制药类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化学工程，化学工程领域，化学工艺，生物化工，应用化学，工业催化，制药工程，化学工程与技术，环境技术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，化工管理，化工工艺，高分子化工，精细化工，生物化工，工业分析，电化学工程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，工业催化，化学制药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，油气储运工程，再生资源科学与技术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，烟花爆竹安全与质量技术，生化制药技术，生物制药技术，化学制药技术，化工分析与监测</w:t>
            </w:r>
          </w:p>
        </w:tc>
      </w:tr>
      <w:tr w:rsidR="00EC5407" w:rsidRPr="00E43F2D">
        <w:trPr>
          <w:trHeight w:val="450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地质类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矿产普查与勘探，地球探测与信息技术，地质工程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矿业类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19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</w:t>
            </w:r>
          </w:p>
        </w:tc>
      </w:tr>
      <w:tr w:rsidR="00EC5407" w:rsidRPr="00E43F2D">
        <w:trPr>
          <w:trHeight w:val="2129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纺织类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，染整工程，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纺织材料及纺织品设计，服装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3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 w:rsidR="00EC5407" w:rsidRPr="00E43F2D">
        <w:trPr>
          <w:trHeight w:val="1777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轻工类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 w:rsidR="00EC5407" w:rsidRPr="00E43F2D">
        <w:trPr>
          <w:trHeight w:val="3791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交通</w:t>
            </w:r>
          </w:p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运输类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救助与打捞工程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船舶电子电气工程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总图设计与工业运输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</w:t>
            </w: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核工程类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,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核资源与核勘察工程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核工程与核技术，核安全工程，工程物理，核化工与核燃料工程，核技术，核反应堆工程，辐射防护与环境工程，辐射防护与核安全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1736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环境科学与工程类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，核辐射检测与防护技术</w:t>
            </w:r>
          </w:p>
        </w:tc>
      </w:tr>
      <w:tr w:rsidR="00EC5407" w:rsidRPr="00E43F2D">
        <w:trPr>
          <w:trHeight w:val="743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自然保护与环境生态类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农业资源与环境，野生动物与自然保护区管理，水土保持与荒漠化防治，植物资源工程，水土保持，沙漠治理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野生植物资源开发与利用，野生动物保护，自然保护区建设与管理</w:t>
            </w: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生物医学</w:t>
            </w:r>
          </w:p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生物医学工程，假肢矫形工程，医疗器械工程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2141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食品</w:t>
            </w:r>
          </w:p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食品科学，粮食、油脂及植物蛋白工程，农产品加工及贮藏工程，水产品加工及贮藏工程，食、油脂及植物蛋白工程，食品工程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食品科学与工程，食品质量与安全，酿酒工程，葡萄与葡萄酒工程，轻工生物技术，农产品质量与安全，植物资源工程，粮食工程，油脂工程，乳品工程，农产品储运与加工教育，食品工艺教育，食品营养与检验教育，烹饪与营养教育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商检技术，商品质量与检测技术，酿酒技术，粮油储藏与检测技术，乳品工艺，食品工艺与检测，食品工艺技术，畜产品加工与检测</w:t>
            </w: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安全科学与工程类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安全科学与工程，安全工程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救援技术，安全技术管理</w:t>
            </w:r>
          </w:p>
        </w:tc>
      </w:tr>
      <w:tr w:rsidR="00EC5407" w:rsidRPr="00E43F2D">
        <w:trPr>
          <w:trHeight w:val="534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生物工程类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1387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rFonts w:cs="仿宋_GB2312"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农业经济</w:t>
            </w:r>
          </w:p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农业经济管理，农村行政管理，乡镇企业管理，林业经济信息管理，渔业资源与渔政管理，农业技术与管理，林业信息工程与管理，都市林业资源与林政管理，农村行政与经济管理</w:t>
            </w:r>
          </w:p>
        </w:tc>
      </w:tr>
      <w:tr w:rsidR="00EC5407" w:rsidRPr="00E43F2D">
        <w:trPr>
          <w:trHeight w:val="1708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农业</w:t>
            </w:r>
          </w:p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3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电气化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631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林业</w:t>
            </w:r>
          </w:p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木材科学与工程，森林工程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林产化工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林产化工技术，木材加工技术，森林采运工程，森林工程技术</w:t>
            </w:r>
          </w:p>
        </w:tc>
      </w:tr>
      <w:tr w:rsidR="00EC5407" w:rsidRPr="00E43F2D">
        <w:trPr>
          <w:trHeight w:val="995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林学类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林木遗传育种，森林培育，森林保护学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森林经理学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野生动植物保护与利用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园林植物与观赏园艺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林业，风景园林，林业硕士专业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林学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森林保护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森林资源保护与游憩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经济林，风景园林，园林，园林工程，林木生产教育，林学教育，森林资源管理与经济林方向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森林资源保护，林业技术，园林技术，森林生态旅游，商品花卉，城市园林，林副新产品加工，园艺，城市园林规则与设计，园林工程技术</w:t>
            </w:r>
          </w:p>
        </w:tc>
      </w:tr>
      <w:tr w:rsidR="00EC5407" w:rsidRPr="00E43F2D">
        <w:trPr>
          <w:trHeight w:val="506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草学类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草学，草业科学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2405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植物</w:t>
            </w:r>
          </w:p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烟草学，植物病理学，植保经济学，农业昆虫与害虫防治，持续发展与推广学，农学，土壤学，植物营养学，农药学，植物检疫，农产品安全，农业推广硕士专业（作物，园艺，农业资源利用，植物保护，食品加工与安全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设施农业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农业科技组织与服务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农业信息化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种业）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农学，园艺，植物保护，茶学，烟草，植物科学与技术，种子科学与工程，应用生物科学，设施农业科学与工程，草业科学，热带作物，果树，蔬菜，观赏园艺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，土壤与农业化学，药用植物，野生植物资源开发与利用，农艺教育，农产品储运与加工教育，园艺教育，园林教育，植物生物技术，特用作物教育，应用生物教育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3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</w:t>
            </w: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动物</w:t>
            </w:r>
          </w:p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动物遗传育种与繁殖，动物营养与饲料科学，草业科学，特种经济动物饲养，畜牧学，农业推广硕士专业（养殖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草业）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畜牧，饲料与动物营养，特种动物养殖，实验动物养殖，蚕桑技术，动物科学与技术，动物科学</w:t>
            </w:r>
          </w:p>
        </w:tc>
      </w:tr>
      <w:tr w:rsidR="00EC5407" w:rsidRPr="00E43F2D">
        <w:trPr>
          <w:trHeight w:val="843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动物</w:t>
            </w:r>
          </w:p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动物医学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动物药学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动植物检疫，畜牧兽医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畜牧兽医，兽医医药，动物防疫与检疫，兽药生产与营销，动物医学，宠物养护与疫病防治，兽医，宠物医学</w:t>
            </w:r>
          </w:p>
        </w:tc>
      </w:tr>
      <w:tr w:rsidR="00EC5407" w:rsidRPr="00E43F2D">
        <w:trPr>
          <w:trHeight w:val="1010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生物</w:t>
            </w:r>
          </w:p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生物科学，生物技术，生物信息学，生物信息技术，生物科学与生物技术，生物化学与分子生物学，医学信息学，植物生物技术，动物生物技术，生物工程，生物资源科学，生物安全，生态学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生物技术及应用，生物实验技术，生物化工工艺，微生物技术及应用</w:t>
            </w: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水产类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水产养殖技术，水生动植物保护，海洋捕捞技术，渔业综合技术，城市渔业，水族科学与技术</w:t>
            </w:r>
          </w:p>
        </w:tc>
      </w:tr>
      <w:tr w:rsidR="00EC5407" w:rsidRPr="00E43F2D">
        <w:trPr>
          <w:trHeight w:val="940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基础</w:t>
            </w:r>
          </w:p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人体解剖与组织胚胎学，免疫学，病原生物学，病理学与病理生理学，放射医学，航空、航天和航海医学，生物医学工程，医学生理学与时间生物学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1428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临床</w:t>
            </w:r>
          </w:p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临床医学，麻醉学，放射医学，精神医学，精神病学与精神卫生，儿科医学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医学影像学，眼视光医学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临床医学，麻醉学，社区医疗</w:t>
            </w: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口腔</w:t>
            </w:r>
          </w:p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口腔医学，口腔修复工艺学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口腔医学，口腔医学技术</w:t>
            </w:r>
          </w:p>
        </w:tc>
      </w:tr>
      <w:tr w:rsidR="00EC5407" w:rsidRPr="00E43F2D">
        <w:trPr>
          <w:trHeight w:val="1038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公共卫生与预防医学类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预防医学，卫生检验与检疫，妇幼保健医学，营养与食品卫生，卫生检验，营养学，食品营养与检验教育，食品卫生与营养学，营养、食品与健康，卫生监督，全球健康学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医学营养，卫生检验与检疫技术</w:t>
            </w: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中医学类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中医学，蒙医学，藏医学，维医学，针灸推拿，中医骨伤，中医</w:t>
            </w: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中西医</w:t>
            </w:r>
          </w:p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结合类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中西医临床医学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中西医结合</w:t>
            </w:r>
          </w:p>
        </w:tc>
      </w:tr>
      <w:tr w:rsidR="00EC5407" w:rsidRPr="00E43F2D">
        <w:trPr>
          <w:trHeight w:val="897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药学类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药学，药物制剂技术</w:t>
            </w:r>
          </w:p>
        </w:tc>
      </w:tr>
      <w:tr w:rsidR="00EC5407" w:rsidRPr="00E43F2D">
        <w:trPr>
          <w:trHeight w:val="771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中药学类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中药，维药学，中药鉴定与质量检测技术，现代中药技术，中药制药技术</w:t>
            </w:r>
          </w:p>
        </w:tc>
      </w:tr>
      <w:tr w:rsidR="00EC5407" w:rsidRPr="00E43F2D">
        <w:trPr>
          <w:trHeight w:val="1624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医学技术类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医学检验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医学实验技术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医学影像，医学影像学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眼视光学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康复治疗学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医学实验学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医学技术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医学美容技术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听力学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医学影像工程，医学检验技术，医学影像技术，口腔医学技术，卫生检验与检疫，听力与言语康复学，口腔修复工艺学，卫生检验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，医学工程技术</w:t>
            </w:r>
          </w:p>
        </w:tc>
      </w:tr>
      <w:tr w:rsidR="00EC5407" w:rsidRPr="00E43F2D">
        <w:trPr>
          <w:trHeight w:val="436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护理学类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护理，助产，高等护理，高级护理</w:t>
            </w:r>
          </w:p>
        </w:tc>
      </w:tr>
      <w:tr w:rsidR="00EC5407" w:rsidRPr="00E43F2D">
        <w:trPr>
          <w:trHeight w:val="562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物流管理与工程类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物流管理，物流工程，采购管理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物流管理，国际物流，现代物流管理，物流信息，物流工程技术</w:t>
            </w:r>
          </w:p>
        </w:tc>
      </w:tr>
      <w:tr w:rsidR="00EC5407" w:rsidRPr="00E43F2D">
        <w:trPr>
          <w:trHeight w:val="632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工业工程类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492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电子商务类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电子商务，电子商务及法律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6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电子商务，广告经营与管理</w:t>
            </w:r>
          </w:p>
        </w:tc>
      </w:tr>
      <w:tr w:rsidR="00EC5407" w:rsidRPr="00E43F2D">
        <w:trPr>
          <w:trHeight w:val="2674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旅游管理类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旅游管理，旅游管理硕士专业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旅游管理，旅游管理与服务教育，酒店管理，会展经济与管理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旅游管理，涉外旅游，导游，旅行社经营管理，景区开发与管理，酒店管理，宾馆管理，餐饮管理与服务，烹饪工艺与营养，餐饮管理，导游服务，旅游与酒店管理，会展策划与管理，历史文化旅游，旅游服务与管理，休闲服务与管理，现代酒店管理，饭店管理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旅游乡村经济，旅游饭店管理，旅游规划策划，旅游景区管理，旅游市场营销，旅游项目投融资管理，旅游温泉经济，游艇游轮经济，旅游自驾车经济，生态旅游与管理</w:t>
            </w: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艺术学</w:t>
            </w:r>
          </w:p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艺术学，艺术史论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3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音乐与</w:t>
            </w:r>
          </w:p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舞蹈学类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音乐学，舞蹈学，音乐与舞蹈学，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艺术硕士专业（音乐，舞蹈）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音乐学，作曲与作曲技术理论，音乐表演，舞蹈学，舞蹈表演，舞蹈编导，音乐科技与艺术，指挥，键盘乐器演奏，弦（打击）乐器演奏，中国乐器演奏，乐器修造艺术，音乐音响导演，舞蹈史与舞蹈理论，舞蹈教育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舞台艺术设计，音乐表演，舞蹈表演，乐器维修技术，钢琴调律，乐器维护服务，钢琴伴奏</w:t>
            </w:r>
          </w:p>
        </w:tc>
      </w:tr>
      <w:tr w:rsidR="00EC5407" w:rsidRPr="00E43F2D">
        <w:trPr>
          <w:trHeight w:val="2798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戏剧与</w:t>
            </w:r>
          </w:p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影视学类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戏剧与影视学，戏剧戏曲学，电影学，广播影视文艺学，艺术硕士专业（戏剧，戏曲，电影，广播电视）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戏剧学，电影学，戏剧影视文学，戏剧影视美术设计，影视摄影与制作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，多媒体制作，图形图像制作，数字媒体技术，数字媒体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数字游戏设计，影视艺术技术，媒体创意，广播电视学，网络与新媒体，数字出版，新媒体与信息网络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1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表演艺术，音乐表演，播音与主持艺术，主持与播音，舞蹈表演，服装表演，影视表演，戏曲表演，编导，模特与礼仪，乐器维修技术，杂技表演，钢琴调律，乐器维护服务，钢琴伴奏，影视灯光艺术，数字传媒艺术，电视摄像，作曲技术，剪辑，录音技术与艺术，广播电视技术，摄影摄像技术，影像工程，音像技术，影视多媒体技术，影视动画，影视广告</w:t>
            </w:r>
          </w:p>
        </w:tc>
      </w:tr>
      <w:tr w:rsidR="00EC5407" w:rsidRPr="00E43F2D">
        <w:trPr>
          <w:trHeight w:val="632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美术学类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绘画，雕塑，美术学，摄影，中国画，油画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，版画，壁画，中国画与书法，书法学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雕塑，雕刻艺术与家具设计，美术，摄影，绘画，书画鉴定</w:t>
            </w:r>
          </w:p>
        </w:tc>
      </w:tr>
      <w:tr w:rsidR="00EC5407" w:rsidRPr="00E43F2D">
        <w:trPr>
          <w:trHeight w:val="4462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艺术设计学，公共艺术，艺术设计，环境艺术设计，工艺美术，工艺美术学，染织艺术设计，</w:t>
            </w:r>
            <w:r w:rsidRPr="00E43F2D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服装艺术设计，陶瓷艺术设计，装潢艺术设计，装饰艺术设计，会展艺术与技术，装潢设计与工艺教育，艺术与科技，视觉传达设计，环境设计，产品设计，服装与服饰设计，数字媒体艺术、广告学，媒体创意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艺术设计，产品造型设计，视觉传达艺术设计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</w:t>
            </w:r>
            <w:r w:rsidRPr="00E43F2D">
              <w:rPr>
                <w:color w:val="000000"/>
                <w:kern w:val="0"/>
                <w:sz w:val="18"/>
                <w:szCs w:val="18"/>
              </w:rPr>
              <w:t>,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广告，广告艺术设计，木材加工技术，商务形象传播，舞台艺术设计，钟表设计，首饰设计，皮具设计，工艺美术设计，环境艺术设计，室内设计与计算机绘图，多媒体制作，图形图像制作，计算机图形</w:t>
            </w:r>
            <w:r w:rsidRPr="00E43F2D">
              <w:rPr>
                <w:color w:val="000000"/>
                <w:kern w:val="0"/>
                <w:sz w:val="18"/>
                <w:szCs w:val="18"/>
              </w:rPr>
              <w:t>/</w:t>
            </w: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图像制作，动漫设计与制作，游戏软件，计算机游戏开发，广告媒体开发，三维动画设计，计算机音乐制作，数字媒体技术，计算机图形图像处理</w:t>
            </w:r>
          </w:p>
        </w:tc>
      </w:tr>
      <w:tr w:rsidR="00EC5407" w:rsidRPr="00E43F2D">
        <w:trPr>
          <w:trHeight w:val="1232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军事学类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政治经济学，政治学，国际关系与安全，军事外交，中国语言文学，外国语言文学（外国军事），军事历史，应用数学，军事气象学，军事海洋学，军事心理学，管理工程，系统工程，军事高技术应用与管理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军事保密</w:t>
            </w:r>
          </w:p>
        </w:tc>
      </w:tr>
      <w:tr w:rsidR="00EC5407" w:rsidRPr="00E43F2D">
        <w:trPr>
          <w:trHeight w:val="1331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军事测绘与控制类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C5407" w:rsidRPr="00E43F2D">
        <w:trPr>
          <w:trHeight w:val="618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军制学类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军事组织编制学，军队管理学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军队财务管理，装备经济管理，军队审计，军队采办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4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部队政治工作，部队财务会计</w:t>
            </w:r>
          </w:p>
        </w:tc>
      </w:tr>
      <w:tr w:rsidR="00EC5407" w:rsidRPr="00E43F2D">
        <w:trPr>
          <w:trHeight w:val="2225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军队指挥学类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航空救生专业，军事指挥，武警指挥，部队后勤管理</w:t>
            </w:r>
          </w:p>
        </w:tc>
      </w:tr>
      <w:tr w:rsidR="00EC5407" w:rsidRPr="00E43F2D">
        <w:trPr>
          <w:trHeight w:val="2560"/>
          <w:jc w:val="center"/>
        </w:trPr>
        <w:tc>
          <w:tcPr>
            <w:tcW w:w="835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航空</w:t>
            </w:r>
          </w:p>
          <w:p w:rsidR="00EC5407" w:rsidRPr="00E43F2D" w:rsidRDefault="00EC5407">
            <w:pPr>
              <w:widowControl/>
              <w:spacing w:line="28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航天类</w:t>
            </w:r>
          </w:p>
        </w:tc>
        <w:tc>
          <w:tcPr>
            <w:tcW w:w="3668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4222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  <w:tc>
          <w:tcPr>
            <w:tcW w:w="3181" w:type="dxa"/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 w:rsidR="00EC5407" w:rsidRPr="00E43F2D">
        <w:trPr>
          <w:trHeight w:val="1534"/>
          <w:jc w:val="center"/>
        </w:trPr>
        <w:tc>
          <w:tcPr>
            <w:tcW w:w="835" w:type="dxa"/>
            <w:tcBorders>
              <w:bottom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8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兵器类</w:t>
            </w:r>
          </w:p>
        </w:tc>
        <w:tc>
          <w:tcPr>
            <w:tcW w:w="3668" w:type="dxa"/>
            <w:tcBorders>
              <w:bottom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4222" w:type="dxa"/>
            <w:tcBorders>
              <w:bottom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，装甲车辆工程</w:t>
            </w:r>
          </w:p>
        </w:tc>
        <w:tc>
          <w:tcPr>
            <w:tcW w:w="3181" w:type="dxa"/>
            <w:tcBorders>
              <w:bottom w:val="single" w:sz="8" w:space="0" w:color="auto"/>
            </w:tcBorders>
            <w:vAlign w:val="center"/>
          </w:tcPr>
          <w:p w:rsidR="00EC5407" w:rsidRPr="00E43F2D" w:rsidRDefault="00EC5407">
            <w:pPr>
              <w:widowControl/>
              <w:spacing w:line="280" w:lineRule="exact"/>
              <w:rPr>
                <w:color w:val="000000"/>
                <w:kern w:val="0"/>
                <w:sz w:val="18"/>
                <w:szCs w:val="18"/>
              </w:rPr>
            </w:pPr>
            <w:r w:rsidRPr="00E43F2D">
              <w:rPr>
                <w:rFonts w:cs="仿宋_GB2312" w:hint="eastAsia"/>
                <w:color w:val="000000"/>
                <w:kern w:val="0"/>
                <w:sz w:val="18"/>
                <w:szCs w:val="18"/>
              </w:rPr>
              <w:t>导弹维修</w:t>
            </w:r>
          </w:p>
        </w:tc>
      </w:tr>
    </w:tbl>
    <w:p w:rsidR="00EC5407" w:rsidRDefault="00EC5407">
      <w:pPr>
        <w:rPr>
          <w:color w:val="000000"/>
        </w:rPr>
        <w:sectPr w:rsidR="00EC5407">
          <w:footerReference w:type="default" r:id="rId6"/>
          <w:pgSz w:w="16838" w:h="11906" w:orient="landscape"/>
          <w:pgMar w:top="1701" w:right="2155" w:bottom="1701" w:left="1814" w:header="851" w:footer="1418" w:gutter="0"/>
          <w:cols w:space="425"/>
          <w:docGrid w:type="linesAndChars" w:linePitch="584" w:charSpace="760"/>
        </w:sectPr>
      </w:pPr>
    </w:p>
    <w:p w:rsidR="00EC5407" w:rsidRDefault="00EC5407"/>
    <w:sectPr w:rsidR="00EC5407" w:rsidSect="00CB15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5407" w:rsidRDefault="00EC5407" w:rsidP="00CB15A0">
      <w:r>
        <w:separator/>
      </w:r>
    </w:p>
  </w:endnote>
  <w:endnote w:type="continuationSeparator" w:id="0">
    <w:p w:rsidR="00EC5407" w:rsidRDefault="00EC5407" w:rsidP="00CB15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5407" w:rsidRDefault="00EC5407">
    <w:pPr>
      <w:pStyle w:val="Footer"/>
      <w:framePr w:wrap="around" w:vAnchor="text" w:hAnchor="margin" w:xAlign="center" w:y="1"/>
      <w:rPr>
        <w:rStyle w:val="PageNumber"/>
        <w:sz w:val="28"/>
        <w:szCs w:val="28"/>
      </w:rPr>
    </w:pPr>
    <w:r>
      <w:rPr>
        <w:rStyle w:val="PageNumber"/>
        <w:sz w:val="28"/>
        <w:szCs w:val="28"/>
      </w:rPr>
      <w:t xml:space="preserve">— </w:t>
    </w: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13</w:t>
    </w:r>
    <w:r>
      <w:rPr>
        <w:rStyle w:val="PageNumber"/>
        <w:sz w:val="28"/>
        <w:szCs w:val="28"/>
      </w:rPr>
      <w:fldChar w:fldCharType="end"/>
    </w:r>
    <w:r>
      <w:rPr>
        <w:rStyle w:val="PageNumber"/>
        <w:sz w:val="28"/>
        <w:szCs w:val="28"/>
      </w:rPr>
      <w:t xml:space="preserve"> —</w:t>
    </w:r>
  </w:p>
  <w:p w:rsidR="00EC5407" w:rsidRDefault="00EC5407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5407" w:rsidRDefault="00EC5407" w:rsidP="00CB15A0">
      <w:r>
        <w:separator/>
      </w:r>
    </w:p>
  </w:footnote>
  <w:footnote w:type="continuationSeparator" w:id="0">
    <w:p w:rsidR="00EC5407" w:rsidRDefault="00EC5407" w:rsidP="00CB15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15A0"/>
    <w:rsid w:val="003A55AB"/>
    <w:rsid w:val="00AE0A50"/>
    <w:rsid w:val="00CB15A0"/>
    <w:rsid w:val="00E43F2D"/>
    <w:rsid w:val="00EC5407"/>
    <w:rsid w:val="68EF730B"/>
    <w:rsid w:val="798D6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5A0"/>
    <w:pPr>
      <w:widowControl w:val="0"/>
      <w:jc w:val="both"/>
    </w:pPr>
    <w:rPr>
      <w:rFonts w:eastAsia="仿宋_GB2312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B1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F4292"/>
    <w:rPr>
      <w:rFonts w:eastAsia="仿宋_GB2312"/>
      <w:sz w:val="18"/>
      <w:szCs w:val="18"/>
    </w:rPr>
  </w:style>
  <w:style w:type="character" w:styleId="PageNumber">
    <w:name w:val="page number"/>
    <w:basedOn w:val="DefaultParagraphFont"/>
    <w:uiPriority w:val="99"/>
    <w:rsid w:val="00CB15A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69</TotalTime>
  <Pages>22</Pages>
  <Words>3137</Words>
  <Characters>17885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  共  职  位</dc:title>
  <dc:subject/>
  <dc:creator>Administrator</dc:creator>
  <cp:keywords/>
  <dc:description/>
  <cp:lastModifiedBy>微软用户</cp:lastModifiedBy>
  <cp:revision>2</cp:revision>
  <dcterms:created xsi:type="dcterms:W3CDTF">2017-12-14T04:45:00Z</dcterms:created>
  <dcterms:modified xsi:type="dcterms:W3CDTF">2017-12-14T04:45:00Z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