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619" w:rsidRDefault="007F7F35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201</w:t>
      </w:r>
      <w:r w:rsidR="00E70FE1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年临床执业医师《消化系统》考试大纲</w:t>
      </w:r>
    </w:p>
    <w:p w:rsidR="00260619" w:rsidRDefault="007F7F35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E70FE1">
        <w:rPr>
          <w:rFonts w:ascii="宋体" w:hAnsi="宋体" w:hint="eastAsia"/>
          <w:sz w:val="24"/>
          <w:szCs w:val="24"/>
        </w:rPr>
        <w:t>9年</w:t>
      </w:r>
      <w:r>
        <w:rPr>
          <w:rFonts w:ascii="宋体" w:hAnsi="宋体" w:hint="eastAsia"/>
          <w:sz w:val="24"/>
          <w:szCs w:val="24"/>
        </w:rPr>
        <w:t>临床执业医师《消化系统》考试大纲已经顺利公布，请广大临床执业医师考生参考：</w:t>
      </w:r>
    </w:p>
    <w:tbl>
      <w:tblPr>
        <w:tblW w:w="9323" w:type="dxa"/>
        <w:jc w:val="center"/>
        <w:tblCellSpacing w:w="0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76"/>
        <w:gridCol w:w="2694"/>
        <w:gridCol w:w="5553"/>
      </w:tblGrid>
      <w:tr w:rsidR="00260619">
        <w:trPr>
          <w:trHeight w:val="180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三、消化系统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（一）食管、胃、十二指肠疾病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胃食管反流病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食管癌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急性胃炎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慢性胃炎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功能性消化不良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消化性溃疡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）非手术治疗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）手术治疗的理论基础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9</w:t>
            </w:r>
            <w:r>
              <w:rPr>
                <w:rFonts w:ascii="宋体" w:hAnsi="宋体"/>
                <w:sz w:val="24"/>
                <w:szCs w:val="24"/>
              </w:rPr>
              <w:t>）手术适应症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ascii="宋体" w:hAnsi="宋体"/>
                <w:sz w:val="24"/>
                <w:szCs w:val="24"/>
              </w:rPr>
              <w:t>）主要手术目的、方法及术后并发症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11</w:t>
            </w:r>
            <w:r>
              <w:rPr>
                <w:rFonts w:ascii="宋体" w:hAnsi="宋体"/>
                <w:sz w:val="24"/>
                <w:szCs w:val="24"/>
              </w:rPr>
              <w:t>）急性穿孔的诊断、治疗、手术指征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ascii="宋体" w:hAnsi="宋体"/>
                <w:sz w:val="24"/>
                <w:szCs w:val="24"/>
              </w:rPr>
              <w:t>）瘢痕性幽门梗阻的临床表现、诊断、治疗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胃癌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）临床表现与诊断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（二）肝脏疾病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肝硬化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门静脉高压症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肝性脑病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脂肪性肝病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肝脓肿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E70FE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 w:rsidR="007F7F35">
              <w:rPr>
                <w:rFonts w:ascii="宋体" w:hAnsi="宋体"/>
                <w:sz w:val="24"/>
                <w:szCs w:val="24"/>
              </w:rPr>
              <w:t>.</w:t>
            </w:r>
            <w:r w:rsidR="007F7F35">
              <w:rPr>
                <w:rFonts w:ascii="宋体" w:hAnsi="宋体"/>
                <w:sz w:val="24"/>
                <w:szCs w:val="24"/>
              </w:rPr>
              <w:t>肝癌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="004A4065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="004A4065"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="004A4065"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="004A4065"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（三）胆道疾病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 w:rsidP="004A406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胆管、胰管与十二指肠汇合部解剖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胆囊结石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）胆囊切除术适应证及手术方式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急性胆囊炎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）急症手术适应证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肝外胆管结石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急性梗阻性化脓性胆管炎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胆管癌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（四）胰腺疾病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急性胰腺炎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）主要并发症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）非手术治疗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）手术治疗的适应症及手术方式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胰腺癌与壶腹周围癌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（五）肠道疾病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克罗恩病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溃疡性结肠炎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肠易激综合征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肠梗阻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）病因和分类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）病理和病理生理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）各种类型肠梗阻的特点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结肠癌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）病理和分期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）治疗及预后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肠结核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</w:t>
            </w:r>
            <w:r>
              <w:rPr>
                <w:rFonts w:ascii="宋体" w:hAnsi="宋体"/>
                <w:sz w:val="24"/>
                <w:szCs w:val="24"/>
              </w:rPr>
              <w:t>结、直肠息肉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）病理类型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（六）阑尾炎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急性阑尾炎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）阑尾的解剖与生理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）病理类型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）治疗与手术并发症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）特殊类型阑尾炎的诊断和治疗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（七）直肠肛管疾病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）直肠的解剖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）肛管的解剖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肛裂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直肠肛管周围脓肿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肛瘘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痔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直肠癌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）手术方法及适应证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（八）消化道大出血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急性化脓性腹膜炎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）腹膜的解剖与生理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）原发性和继发性腹膜炎病因及常见致病菌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）病理生理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腹腔脓肿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）膈下脓肿的诊断和治疗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）盆腔脓肿的诊断和治疗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结核性腹膜炎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）病因和发病机制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（十）腹外疝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腹股沟区解剖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）腹股沟管结构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proofErr w:type="spellStart"/>
            <w:r>
              <w:rPr>
                <w:rFonts w:ascii="宋体" w:hAnsi="宋体"/>
                <w:sz w:val="24"/>
                <w:szCs w:val="24"/>
              </w:rPr>
              <w:t>Hesselbach</w:t>
            </w:r>
            <w:proofErr w:type="spellEnd"/>
            <w:r>
              <w:rPr>
                <w:rFonts w:ascii="宋体" w:hAnsi="宋体"/>
                <w:sz w:val="24"/>
                <w:szCs w:val="24"/>
              </w:rPr>
              <w:t>三角组成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）股管结构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腹股沟疝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）发病机制及临床类型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）手术治疗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）嵌顿性和绞窄性疝的治疗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股疝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（十一）腹部损伤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概论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腹部闭合性损伤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）辅助检查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）诊断要点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）急症手术探查的指征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）非手术治疗</w:t>
            </w:r>
          </w:p>
        </w:tc>
      </w:tr>
      <w:tr w:rsidR="00260619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26061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常见腹部脏器损伤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）脾、肝、胰损伤的临床特点与治疗</w:t>
            </w:r>
          </w:p>
          <w:p w:rsidR="00260619" w:rsidRDefault="007F7F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）小肠、结肠、直肠损伤的临床特点与治疗</w:t>
            </w:r>
          </w:p>
        </w:tc>
      </w:tr>
    </w:tbl>
    <w:p w:rsidR="00260619" w:rsidRDefault="00260619">
      <w:pPr>
        <w:spacing w:line="360" w:lineRule="auto"/>
        <w:jc w:val="left"/>
        <w:rPr>
          <w:rFonts w:ascii="宋体" w:hAnsi="宋体"/>
          <w:sz w:val="24"/>
          <w:szCs w:val="24"/>
        </w:rPr>
      </w:pPr>
    </w:p>
    <w:p w:rsidR="00260619" w:rsidRDefault="00260619"/>
    <w:sectPr w:rsidR="00260619" w:rsidSect="0026061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F35" w:rsidRDefault="007F7F35" w:rsidP="00260619">
      <w:r>
        <w:separator/>
      </w:r>
    </w:p>
  </w:endnote>
  <w:endnote w:type="continuationSeparator" w:id="0">
    <w:p w:rsidR="007F7F35" w:rsidRDefault="007F7F35" w:rsidP="00260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F35" w:rsidRDefault="007F7F35" w:rsidP="00260619">
      <w:r>
        <w:separator/>
      </w:r>
    </w:p>
  </w:footnote>
  <w:footnote w:type="continuationSeparator" w:id="0">
    <w:p w:rsidR="007F7F35" w:rsidRDefault="007F7F35" w:rsidP="002606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619" w:rsidRDefault="007F7F35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</w:t>
    </w:r>
    <w:r>
      <w:rPr>
        <w:rFonts w:ascii="宋体" w:hAnsi="宋体" w:hint="eastAsia"/>
      </w:rPr>
      <w:t xml:space="preserve"> </w:t>
    </w:r>
    <w:hyperlink r:id="rId2" w:history="1">
      <w:r>
        <w:rPr>
          <w:rStyle w:val="a6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 w:hint="eastAsia"/>
      </w:rPr>
      <w:t>DL</w:t>
    </w:r>
    <w:r>
      <w:rPr>
        <w:rFonts w:ascii="宋体" w:hAnsi="宋体"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2C5"/>
    <w:rsid w:val="00260619"/>
    <w:rsid w:val="004A4065"/>
    <w:rsid w:val="00737D07"/>
    <w:rsid w:val="007B07D7"/>
    <w:rsid w:val="007F292A"/>
    <w:rsid w:val="007F7F35"/>
    <w:rsid w:val="00C533B1"/>
    <w:rsid w:val="00D412C5"/>
    <w:rsid w:val="00D52A7D"/>
    <w:rsid w:val="00E70FE1"/>
    <w:rsid w:val="59B42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61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6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06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6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basedOn w:val="a0"/>
    <w:semiHidden/>
    <w:unhideWhenUsed/>
    <w:rsid w:val="0026061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26061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606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6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李宇宸</cp:lastModifiedBy>
  <cp:revision>5</cp:revision>
  <dcterms:created xsi:type="dcterms:W3CDTF">2017-03-21T02:38:00Z</dcterms:created>
  <dcterms:modified xsi:type="dcterms:W3CDTF">2018-10-09T08:18:00Z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