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华文中宋" w:hAnsi="华文中宋" w:eastAsia="华文中宋" w:cs="华文中宋"/>
          <w:b/>
          <w:bCs/>
          <w:kern w:val="0"/>
          <w:sz w:val="36"/>
          <w:szCs w:val="36"/>
          <w:shd w:val="clear" w:color="auto" w:fill="FFFFFF"/>
          <w:lang w:bidi="ar"/>
        </w:rPr>
      </w:pPr>
      <w:r>
        <w:rPr>
          <w:rFonts w:hint="eastAsia" w:ascii="华文中宋" w:hAnsi="华文中宋" w:eastAsia="华文中宋" w:cs="华文中宋"/>
          <w:b/>
          <w:bCs/>
          <w:kern w:val="0"/>
          <w:sz w:val="36"/>
          <w:szCs w:val="36"/>
          <w:shd w:val="clear" w:color="auto" w:fill="FFFFFF"/>
          <w:lang w:bidi="ar"/>
        </w:rPr>
        <w:t>湖北省中医医术确有专长人员</w:t>
      </w:r>
    </w:p>
    <w:p>
      <w:pPr>
        <w:widowControl/>
        <w:jc w:val="center"/>
        <w:rPr>
          <w:rFonts w:hint="eastAsia" w:ascii="华文中宋" w:hAnsi="华文中宋" w:eastAsia="华文中宋" w:cs="华文中宋"/>
          <w:b/>
          <w:bCs/>
          <w:kern w:val="0"/>
          <w:sz w:val="36"/>
          <w:szCs w:val="36"/>
          <w:shd w:val="clear" w:color="auto" w:fill="FFFFFF"/>
          <w:lang w:bidi="ar"/>
        </w:rPr>
      </w:pPr>
      <w:r>
        <w:rPr>
          <w:rFonts w:hint="eastAsia" w:ascii="华文中宋" w:hAnsi="华文中宋" w:eastAsia="华文中宋" w:cs="华文中宋"/>
          <w:b/>
          <w:bCs/>
          <w:kern w:val="0"/>
          <w:sz w:val="36"/>
          <w:szCs w:val="36"/>
          <w:shd w:val="clear" w:color="auto" w:fill="FFFFFF"/>
          <w:lang w:bidi="ar"/>
        </w:rPr>
        <w:t>医师资格考核注册管理实施细则(</w:t>
      </w:r>
      <w:r>
        <w:rPr>
          <w:rFonts w:hint="eastAsia" w:ascii="华文中宋" w:hAnsi="华文中宋" w:eastAsia="华文中宋" w:cs="华文中宋"/>
          <w:b/>
          <w:bCs/>
          <w:kern w:val="0"/>
          <w:sz w:val="36"/>
          <w:szCs w:val="36"/>
          <w:shd w:val="clear" w:color="auto" w:fill="FFFFFF"/>
          <w:lang w:eastAsia="zh-CN" w:bidi="ar"/>
        </w:rPr>
        <w:t>试行</w:t>
      </w:r>
      <w:r>
        <w:rPr>
          <w:rFonts w:hint="eastAsia" w:ascii="华文中宋" w:hAnsi="华文中宋" w:eastAsia="华文中宋" w:cs="华文中宋"/>
          <w:b/>
          <w:bCs/>
          <w:kern w:val="0"/>
          <w:sz w:val="36"/>
          <w:szCs w:val="36"/>
          <w:shd w:val="clear" w:color="auto" w:fill="FFFFFF"/>
          <w:lang w:bidi="ar"/>
        </w:rPr>
        <w:t>)</w:t>
      </w:r>
    </w:p>
    <w:p>
      <w:pPr>
        <w:widowControl/>
        <w:jc w:val="left"/>
        <w:rPr>
          <w:rFonts w:ascii="宋体" w:hAnsi="宋体" w:eastAsia="宋体" w:cs="Times New Roman"/>
          <w:kern w:val="0"/>
          <w:szCs w:val="21"/>
        </w:rPr>
      </w:pPr>
      <w:r>
        <w:rPr>
          <w:rFonts w:ascii="宋体" w:hAnsi="宋体" w:eastAsia="宋体" w:cs="Times New Roman"/>
          <w:kern w:val="0"/>
          <w:szCs w:val="21"/>
        </w:rPr>
        <w:t xml:space="preserve">    </w:t>
      </w:r>
    </w:p>
    <w:p>
      <w:pPr>
        <w:widowControl/>
        <w:jc w:val="center"/>
        <w:rPr>
          <w:rFonts w:hint="eastAsia" w:ascii="宋体" w:hAnsi="宋体" w:eastAsia="宋体" w:cs="Times New Roman"/>
          <w:kern w:val="0"/>
          <w:sz w:val="28"/>
          <w:szCs w:val="28"/>
          <w:lang w:eastAsia="zh-CN"/>
        </w:rPr>
      </w:pPr>
      <w:r>
        <w:rPr>
          <w:rFonts w:hint="eastAsia" w:ascii="宋体" w:hAnsi="宋体" w:eastAsia="宋体" w:cs="Times New Roman"/>
          <w:kern w:val="0"/>
          <w:sz w:val="28"/>
          <w:szCs w:val="28"/>
          <w:lang w:eastAsia="zh-CN"/>
        </w:rPr>
        <w:t>（征求意见稿）</w:t>
      </w:r>
    </w:p>
    <w:p>
      <w:pPr>
        <w:keepNext w:val="0"/>
        <w:keepLines w:val="0"/>
        <w:pageBreakBefore w:val="0"/>
        <w:widowControl/>
        <w:kinsoku/>
        <w:wordWrap/>
        <w:overflowPunct/>
        <w:topLinePunct w:val="0"/>
        <w:autoSpaceDE/>
        <w:autoSpaceDN/>
        <w:bidi w:val="0"/>
        <w:adjustRightInd/>
        <w:snapToGrid/>
        <w:spacing w:before="120" w:after="120"/>
        <w:jc w:val="center"/>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第一章</w:t>
      </w:r>
      <w:r>
        <w:rPr>
          <w:rFonts w:hint="eastAsia" w:ascii="黑体" w:hAnsi="黑体" w:eastAsia="黑体" w:cs="黑体"/>
          <w:b w:val="0"/>
          <w:bCs/>
          <w:kern w:val="0"/>
          <w:sz w:val="30"/>
          <w:szCs w:val="30"/>
          <w:lang w:val="en-US" w:eastAsia="zh-CN"/>
        </w:rPr>
        <w:t xml:space="preserve">  </w:t>
      </w:r>
      <w:r>
        <w:rPr>
          <w:rFonts w:hint="eastAsia" w:ascii="黑体" w:hAnsi="黑体" w:eastAsia="黑体" w:cs="黑体"/>
          <w:b w:val="0"/>
          <w:bCs/>
          <w:kern w:val="0"/>
          <w:sz w:val="30"/>
          <w:szCs w:val="30"/>
        </w:rPr>
        <w:t>总则</w:t>
      </w:r>
    </w:p>
    <w:p>
      <w:pPr>
        <w:widowControl/>
        <w:ind w:firstLine="561"/>
        <w:jc w:val="both"/>
        <w:rPr>
          <w:rFonts w:hint="eastAsia" w:ascii="仿宋" w:hAnsi="仿宋" w:eastAsia="仿宋" w:cs="仿宋"/>
          <w:kern w:val="0"/>
          <w:sz w:val="30"/>
          <w:szCs w:val="30"/>
        </w:rPr>
      </w:pPr>
      <w:r>
        <w:rPr>
          <w:rFonts w:hint="eastAsia" w:ascii="仿宋" w:hAnsi="仿宋" w:eastAsia="仿宋" w:cs="仿宋"/>
          <w:b/>
          <w:bCs/>
          <w:kern w:val="0"/>
          <w:sz w:val="30"/>
          <w:szCs w:val="30"/>
        </w:rPr>
        <w:t>第一条</w:t>
      </w: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为做好中医医术确有专长人员医师资格考核注册管理工作，根据《中华人民共和国中医药法》</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《中医医术确有专长人员医师资格考核注册管理暂行办法》（</w:t>
      </w:r>
      <w:r>
        <w:rPr>
          <w:rFonts w:hint="eastAsia" w:ascii="仿宋" w:hAnsi="仿宋" w:eastAsia="仿宋" w:cs="仿宋"/>
          <w:kern w:val="0"/>
          <w:sz w:val="30"/>
          <w:szCs w:val="30"/>
          <w:lang w:eastAsia="zh-CN"/>
        </w:rPr>
        <w:t>以下简称《办法》</w:t>
      </w:r>
      <w:r>
        <w:rPr>
          <w:rFonts w:hint="eastAsia" w:ascii="仿宋" w:hAnsi="仿宋" w:eastAsia="仿宋" w:cs="仿宋"/>
          <w:kern w:val="0"/>
          <w:sz w:val="30"/>
          <w:szCs w:val="30"/>
        </w:rPr>
        <w:t>）有关规定，制定本实施细则。</w:t>
      </w:r>
    </w:p>
    <w:p>
      <w:pPr>
        <w:widowControl/>
        <w:ind w:firstLine="561"/>
        <w:jc w:val="both"/>
        <w:rPr>
          <w:rFonts w:hint="eastAsia" w:ascii="仿宋" w:hAnsi="仿宋" w:eastAsia="仿宋" w:cs="仿宋"/>
          <w:kern w:val="0"/>
          <w:sz w:val="30"/>
          <w:szCs w:val="30"/>
        </w:rPr>
      </w:pPr>
      <w:r>
        <w:rPr>
          <w:rFonts w:hint="eastAsia" w:ascii="仿宋" w:hAnsi="仿宋" w:eastAsia="仿宋" w:cs="仿宋"/>
          <w:b/>
          <w:bCs/>
          <w:kern w:val="0"/>
          <w:sz w:val="30"/>
          <w:szCs w:val="30"/>
        </w:rPr>
        <w:t>第二条</w:t>
      </w: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在湖北省行政区域内以师承方式学习中医或者经多年实践，医术确有专长的人员参加医师资格考核和执业注册</w:t>
      </w:r>
      <w:r>
        <w:rPr>
          <w:rFonts w:hint="eastAsia" w:ascii="仿宋" w:hAnsi="仿宋" w:eastAsia="仿宋" w:cs="仿宋"/>
          <w:kern w:val="0"/>
          <w:sz w:val="30"/>
          <w:szCs w:val="30"/>
          <w:lang w:eastAsia="zh-CN"/>
        </w:rPr>
        <w:t>，适用本细则</w:t>
      </w:r>
      <w:r>
        <w:rPr>
          <w:rFonts w:hint="eastAsia" w:ascii="仿宋" w:hAnsi="仿宋" w:eastAsia="仿宋" w:cs="仿宋"/>
          <w:kern w:val="0"/>
          <w:sz w:val="30"/>
          <w:szCs w:val="30"/>
        </w:rPr>
        <w:t>。</w:t>
      </w:r>
    </w:p>
    <w:p>
      <w:pPr>
        <w:widowControl/>
        <w:ind w:firstLine="561"/>
        <w:jc w:val="both"/>
        <w:rPr>
          <w:rFonts w:hint="eastAsia" w:ascii="仿宋" w:hAnsi="仿宋" w:eastAsia="仿宋" w:cs="仿宋"/>
          <w:kern w:val="0"/>
          <w:sz w:val="30"/>
          <w:szCs w:val="30"/>
        </w:rPr>
      </w:pPr>
      <w:r>
        <w:rPr>
          <w:rFonts w:hint="eastAsia" w:ascii="仿宋" w:hAnsi="仿宋" w:eastAsia="仿宋" w:cs="仿宋"/>
          <w:b/>
          <w:bCs/>
          <w:kern w:val="0"/>
          <w:sz w:val="30"/>
          <w:szCs w:val="30"/>
        </w:rPr>
        <w:t>第三条</w:t>
      </w:r>
      <w:r>
        <w:rPr>
          <w:rFonts w:hint="eastAsia" w:ascii="仿宋" w:hAnsi="仿宋" w:eastAsia="仿宋" w:cs="仿宋"/>
          <w:kern w:val="0"/>
          <w:sz w:val="30"/>
          <w:szCs w:val="30"/>
        </w:rPr>
        <w:t xml:space="preserve">  省中医药管理局负责组织全省中医医术确有专长人员医师资格考核；负责湖北省内取得医师资格的中医医术确有专长人员执业管理；负责组织全省中医医术确有专长人员医师资格考核注册管理实施细则及相关配套文件的制定与修订。</w:t>
      </w:r>
    </w:p>
    <w:p>
      <w:pPr>
        <w:widowControl/>
        <w:ind w:firstLine="561"/>
        <w:jc w:val="both"/>
        <w:rPr>
          <w:rFonts w:hint="eastAsia" w:ascii="仿宋" w:hAnsi="仿宋" w:eastAsia="仿宋" w:cs="仿宋"/>
          <w:kern w:val="0"/>
          <w:sz w:val="30"/>
          <w:szCs w:val="30"/>
        </w:rPr>
      </w:pPr>
      <w:r>
        <w:rPr>
          <w:rFonts w:hint="eastAsia" w:ascii="仿宋" w:hAnsi="仿宋" w:eastAsia="仿宋" w:cs="仿宋"/>
          <w:kern w:val="0"/>
          <w:sz w:val="30"/>
          <w:szCs w:val="30"/>
        </w:rPr>
        <w:t>市（州）中医药主管部门负责本行政区域内中医医术确有专长人员医师资格考核申报材料复审等工作；负责本行政区域内取得医师资格的中医医术确有专长人员执业日常管理工作。</w:t>
      </w:r>
    </w:p>
    <w:p>
      <w:pPr>
        <w:widowControl/>
        <w:ind w:firstLine="561"/>
        <w:jc w:val="both"/>
        <w:rPr>
          <w:rFonts w:hint="eastAsia" w:ascii="仿宋" w:hAnsi="仿宋" w:eastAsia="仿宋" w:cs="仿宋"/>
          <w:kern w:val="0"/>
          <w:sz w:val="30"/>
          <w:szCs w:val="30"/>
        </w:rPr>
      </w:pPr>
      <w:r>
        <w:rPr>
          <w:rFonts w:hint="eastAsia" w:ascii="仿宋" w:hAnsi="仿宋" w:eastAsia="仿宋" w:cs="仿宋"/>
          <w:kern w:val="0"/>
          <w:sz w:val="30"/>
          <w:szCs w:val="30"/>
        </w:rPr>
        <w:t>县（市、区）中医药主管部门负责本行政区域内中医医术确有专长人员医师资格考核组织申报、初审等工作；负责本行政区域内取得医师资格的中医医术确有专长人员执业日常管理工作。</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第四条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鼓励具有医学背景人员通过师承方式学习中医，支持符合条件的中医医师带徒授业。非传统师承方式（如参加各类中医医术培训班等）的学习经历及证书不适用于中医师承和医术确有专长人员考核。</w:t>
      </w:r>
    </w:p>
    <w:p>
      <w:pPr>
        <w:widowControl/>
        <w:ind w:firstLine="561"/>
        <w:jc w:val="both"/>
        <w:rPr>
          <w:rFonts w:hint="eastAsia" w:ascii="仿宋_GB2312" w:hAnsi="仿宋_GB2312" w:eastAsia="仿宋_GB2312" w:cs="仿宋_GB2312"/>
          <w:color w:val="000000" w:themeColor="text1"/>
          <w:kern w:val="0"/>
          <w:sz w:val="30"/>
          <w:szCs w:val="30"/>
          <w14:textFill>
            <w14:solidFill>
              <w14:schemeClr w14:val="tx1"/>
            </w14:solidFill>
          </w14:textFill>
        </w:rPr>
      </w:pPr>
      <w:r>
        <w:rPr>
          <w:rFonts w:hint="eastAsia" w:ascii="仿宋_GB2312" w:hAnsi="仿宋_GB2312" w:eastAsia="仿宋_GB2312" w:cs="仿宋_GB2312"/>
          <w:color w:val="000000" w:themeColor="text1"/>
          <w:kern w:val="0"/>
          <w:sz w:val="30"/>
          <w:szCs w:val="30"/>
          <w14:textFill>
            <w14:solidFill>
              <w14:schemeClr w14:val="tx1"/>
            </w14:solidFill>
          </w14:textFill>
        </w:rPr>
        <w:t>任何机构或个人，不得为不具备报考条件的人员捏造中医医术专长、伪造申请材料、代办推荐证明，不得以卫生、中医药主管部门名义开展任何形式的考前培训。</w:t>
      </w:r>
    </w:p>
    <w:p>
      <w:pPr>
        <w:keepNext w:val="0"/>
        <w:keepLines w:val="0"/>
        <w:pageBreakBefore w:val="0"/>
        <w:widowControl/>
        <w:kinsoku/>
        <w:wordWrap/>
        <w:overflowPunct/>
        <w:topLinePunct w:val="0"/>
        <w:autoSpaceDE/>
        <w:autoSpaceDN/>
        <w:bidi w:val="0"/>
        <w:adjustRightInd/>
        <w:snapToGrid/>
        <w:spacing w:before="120" w:after="120"/>
        <w:jc w:val="center"/>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第二章</w:t>
      </w:r>
      <w:r>
        <w:rPr>
          <w:rFonts w:hint="eastAsia" w:ascii="黑体" w:hAnsi="黑体" w:eastAsia="黑体" w:cs="黑体"/>
          <w:b w:val="0"/>
          <w:bCs/>
          <w:kern w:val="0"/>
          <w:sz w:val="30"/>
          <w:szCs w:val="30"/>
          <w:lang w:val="en-US" w:eastAsia="zh-CN"/>
        </w:rPr>
        <w:t xml:space="preserve">  </w:t>
      </w:r>
      <w:r>
        <w:rPr>
          <w:rFonts w:hint="eastAsia" w:ascii="黑体" w:hAnsi="黑体" w:eastAsia="黑体" w:cs="黑体"/>
          <w:b w:val="0"/>
          <w:bCs/>
          <w:kern w:val="0"/>
          <w:sz w:val="30"/>
          <w:szCs w:val="30"/>
        </w:rPr>
        <w:t>考核申请</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第五条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以师承方式学习中医或者经多年实践，医术确有专长，具有完全民事行为能力的人员，可以申请参加中医医术确有专长人员医师资格考核。</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第六条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以师承方式学习中医的，申请参加医师资格考核应当同时具备下列条件：</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（一）在本省医疗卫生机构连续跟师学习中医满五年，对某些病</w:t>
      </w:r>
      <w:r>
        <w:rPr>
          <w:rFonts w:hint="eastAsia" w:ascii="仿宋" w:hAnsi="仿宋" w:eastAsia="仿宋" w:cs="仿宋"/>
          <w:color w:val="000000" w:themeColor="text1"/>
          <w:kern w:val="0"/>
          <w:sz w:val="30"/>
          <w:szCs w:val="30"/>
          <w:lang w:eastAsia="zh-CN"/>
          <w14:textFill>
            <w14:solidFill>
              <w14:schemeClr w14:val="tx1"/>
            </w14:solidFill>
          </w14:textFill>
        </w:rPr>
        <w:t>证</w:t>
      </w:r>
      <w:r>
        <w:rPr>
          <w:rFonts w:hint="eastAsia" w:ascii="仿宋" w:hAnsi="仿宋" w:eastAsia="仿宋" w:cs="仿宋"/>
          <w:color w:val="000000" w:themeColor="text1"/>
          <w:kern w:val="0"/>
          <w:sz w:val="30"/>
          <w:szCs w:val="30"/>
          <w14:textFill>
            <w14:solidFill>
              <w14:schemeClr w14:val="tx1"/>
            </w14:solidFill>
          </w14:textFill>
        </w:rPr>
        <w:t>的诊疗，方法独特、技术安全、疗效明显，经指导老师评议合格；</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（二）由至少两名中医类别执业医师推荐，推荐医师不包括其指导老师。</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七</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经多年中医医术实践的，申请参加医师资格考核应当同时具备下列条件：</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（一）具有医术渊源，在中医医师指导下</w:t>
      </w:r>
      <w:r>
        <w:rPr>
          <w:rFonts w:hint="eastAsia" w:ascii="仿宋" w:hAnsi="仿宋" w:eastAsia="仿宋" w:cs="仿宋"/>
          <w:color w:val="000000" w:themeColor="text1"/>
          <w:kern w:val="0"/>
          <w:sz w:val="30"/>
          <w:szCs w:val="30"/>
          <w:lang w:eastAsia="zh-CN"/>
          <w14:textFill>
            <w14:solidFill>
              <w14:schemeClr w14:val="tx1"/>
            </w14:solidFill>
          </w14:textFill>
        </w:rPr>
        <w:t>在本省医疗卫生机构</w:t>
      </w:r>
      <w:r>
        <w:rPr>
          <w:rFonts w:hint="eastAsia" w:ascii="仿宋" w:hAnsi="仿宋" w:eastAsia="仿宋" w:cs="仿宋"/>
          <w:color w:val="000000" w:themeColor="text1"/>
          <w:kern w:val="0"/>
          <w:sz w:val="30"/>
          <w:szCs w:val="30"/>
          <w14:textFill>
            <w14:solidFill>
              <w14:schemeClr w14:val="tx1"/>
            </w14:solidFill>
          </w14:textFill>
        </w:rPr>
        <w:t>从事中医医术实践活动满五年或者《中华人民共和国中医药法》施行前已经</w:t>
      </w:r>
      <w:r>
        <w:rPr>
          <w:rFonts w:hint="eastAsia" w:ascii="仿宋" w:hAnsi="仿宋" w:eastAsia="仿宋" w:cs="仿宋"/>
          <w:color w:val="000000" w:themeColor="text1"/>
          <w:kern w:val="0"/>
          <w:sz w:val="30"/>
          <w:szCs w:val="30"/>
          <w:lang w:eastAsia="zh-CN"/>
          <w14:textFill>
            <w14:solidFill>
              <w14:schemeClr w14:val="tx1"/>
            </w14:solidFill>
          </w14:textFill>
        </w:rPr>
        <w:t>在本省</w:t>
      </w:r>
      <w:r>
        <w:rPr>
          <w:rFonts w:hint="eastAsia" w:ascii="仿宋" w:hAnsi="仿宋" w:eastAsia="仿宋" w:cs="仿宋"/>
          <w:color w:val="000000" w:themeColor="text1"/>
          <w:kern w:val="0"/>
          <w:sz w:val="30"/>
          <w:szCs w:val="30"/>
          <w14:textFill>
            <w14:solidFill>
              <w14:schemeClr w14:val="tx1"/>
            </w14:solidFill>
          </w14:textFill>
        </w:rPr>
        <w:t>从事中医医术实践活动满五年的；</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（二）对某些病</w:t>
      </w:r>
      <w:r>
        <w:rPr>
          <w:rFonts w:hint="eastAsia" w:ascii="仿宋" w:hAnsi="仿宋" w:eastAsia="仿宋" w:cs="仿宋"/>
          <w:color w:val="000000" w:themeColor="text1"/>
          <w:kern w:val="0"/>
          <w:sz w:val="30"/>
          <w:szCs w:val="30"/>
          <w:lang w:eastAsia="zh-CN"/>
          <w14:textFill>
            <w14:solidFill>
              <w14:schemeClr w14:val="tx1"/>
            </w14:solidFill>
          </w14:textFill>
        </w:rPr>
        <w:t>证</w:t>
      </w:r>
      <w:r>
        <w:rPr>
          <w:rFonts w:hint="eastAsia" w:ascii="仿宋" w:hAnsi="仿宋" w:eastAsia="仿宋" w:cs="仿宋"/>
          <w:color w:val="000000" w:themeColor="text1"/>
          <w:kern w:val="0"/>
          <w:sz w:val="30"/>
          <w:szCs w:val="30"/>
          <w14:textFill>
            <w14:solidFill>
              <w14:schemeClr w14:val="tx1"/>
            </w14:solidFill>
          </w14:textFill>
        </w:rPr>
        <w:t>的诊疗，方法独特、技术安全、疗效明显，并得到患者的认可；</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（三）由至少两名中医类别执业医师推荐。</w:t>
      </w:r>
    </w:p>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34" w:firstLineChars="200"/>
        <w:jc w:val="both"/>
        <w:textAlignment w:val="auto"/>
        <w:outlineLvl w:val="9"/>
        <w:rPr>
          <w:rFonts w:hint="eastAsia" w:ascii="仿宋" w:hAnsi="仿宋" w:eastAsia="仿宋" w:cs="仿宋"/>
          <w:b w:val="0"/>
          <w:i w:val="0"/>
          <w:caps w:val="0"/>
          <w:color w:val="000000" w:themeColor="text1"/>
          <w:spacing w:val="8"/>
          <w:sz w:val="30"/>
          <w:szCs w:val="30"/>
          <w14:textFill>
            <w14:solidFill>
              <w14:schemeClr w14:val="tx1"/>
            </w14:solidFill>
          </w14:textFill>
        </w:rPr>
      </w:pPr>
      <w:r>
        <w:rPr>
          <w:rStyle w:val="27"/>
          <w:rFonts w:hint="eastAsia" w:ascii="仿宋" w:hAnsi="仿宋" w:eastAsia="仿宋" w:cs="仿宋"/>
          <w:i w:val="0"/>
          <w:caps w:val="0"/>
          <w:color w:val="000000" w:themeColor="text1"/>
          <w:spacing w:val="8"/>
          <w:sz w:val="30"/>
          <w:szCs w:val="30"/>
          <w:shd w:val="clear" w:fill="FFFFFF"/>
          <w14:textFill>
            <w14:solidFill>
              <w14:schemeClr w14:val="tx1"/>
            </w14:solidFill>
          </w14:textFill>
        </w:rPr>
        <w:t>第</w:t>
      </w:r>
      <w:r>
        <w:rPr>
          <w:rStyle w:val="27"/>
          <w:rFonts w:hint="eastAsia" w:ascii="仿宋" w:hAnsi="仿宋" w:eastAsia="仿宋" w:cs="仿宋"/>
          <w:i w:val="0"/>
          <w:caps w:val="0"/>
          <w:color w:val="000000" w:themeColor="text1"/>
          <w:spacing w:val="8"/>
          <w:sz w:val="30"/>
          <w:szCs w:val="30"/>
          <w:shd w:val="clear" w:fill="FFFFFF"/>
          <w:lang w:eastAsia="zh-CN"/>
          <w14:textFill>
            <w14:solidFill>
              <w14:schemeClr w14:val="tx1"/>
            </w14:solidFill>
          </w14:textFill>
        </w:rPr>
        <w:t>八</w:t>
      </w:r>
      <w:r>
        <w:rPr>
          <w:rStyle w:val="27"/>
          <w:rFonts w:hint="eastAsia" w:ascii="仿宋" w:hAnsi="仿宋" w:eastAsia="仿宋" w:cs="仿宋"/>
          <w:i w:val="0"/>
          <w:caps w:val="0"/>
          <w:color w:val="000000" w:themeColor="text1"/>
          <w:spacing w:val="8"/>
          <w:sz w:val="30"/>
          <w:szCs w:val="30"/>
          <w:shd w:val="clear" w:fill="FFFFFF"/>
          <w14:textFill>
            <w14:solidFill>
              <w14:schemeClr w14:val="tx1"/>
            </w14:solidFill>
          </w14:textFill>
        </w:rPr>
        <w:t>条</w:t>
      </w:r>
      <w:r>
        <w:rPr>
          <w:rStyle w:val="27"/>
          <w:rFonts w:hint="eastAsia" w:ascii="仿宋" w:hAnsi="仿宋" w:eastAsia="仿宋" w:cs="仿宋"/>
          <w:i w:val="0"/>
          <w:caps w:val="0"/>
          <w:color w:val="000000" w:themeColor="text1"/>
          <w:spacing w:val="8"/>
          <w:sz w:val="30"/>
          <w:szCs w:val="30"/>
          <w:shd w:val="clear" w:fill="FFFFFF"/>
          <w:lang w:val="en-US" w:eastAsia="zh-CN"/>
          <w14:textFill>
            <w14:solidFill>
              <w14:schemeClr w14:val="tx1"/>
            </w14:solidFill>
          </w14:textFill>
        </w:rPr>
        <w:t xml:space="preserve">  </w:t>
      </w:r>
      <w:r>
        <w:rPr>
          <w:rFonts w:hint="eastAsia" w:ascii="仿宋" w:hAnsi="仿宋" w:eastAsia="仿宋" w:cs="仿宋"/>
          <w:i w:val="0"/>
          <w:caps w:val="0"/>
          <w:color w:val="000000" w:themeColor="text1"/>
          <w:spacing w:val="0"/>
          <w:sz w:val="30"/>
          <w:szCs w:val="30"/>
          <w:shd w:val="clear"/>
          <w:lang w:val="en-US" w:eastAsia="zh-CN"/>
          <w14:textFill>
            <w14:solidFill>
              <w14:schemeClr w14:val="tx1"/>
            </w14:solidFill>
          </w14:textFill>
        </w:rPr>
        <w:t>《办法》</w:t>
      </w:r>
      <w:r>
        <w:rPr>
          <w:rStyle w:val="26"/>
          <w:rFonts w:hint="eastAsia" w:ascii="仿宋" w:hAnsi="仿宋" w:eastAsia="仿宋" w:cs="仿宋"/>
          <w:i w:val="0"/>
          <w:caps w:val="0"/>
          <w:color w:val="000000" w:themeColor="text1"/>
          <w:spacing w:val="0"/>
          <w:sz w:val="30"/>
          <w:szCs w:val="30"/>
          <w:shd w:val="clear" w:fill="FFFFFF"/>
          <w:lang w:val="en-US" w:eastAsia="zh-CN"/>
          <w14:textFill>
            <w14:solidFill>
              <w14:schemeClr w14:val="tx1"/>
            </w14:solidFill>
          </w14:textFill>
        </w:rPr>
        <w:t>实施前，</w:t>
      </w:r>
      <w:r>
        <w:rPr>
          <w:rFonts w:hint="eastAsia" w:ascii="仿宋" w:hAnsi="仿宋" w:eastAsia="仿宋" w:cs="仿宋"/>
          <w:i w:val="0"/>
          <w:caps w:val="0"/>
          <w:color w:val="000000" w:themeColor="text1"/>
          <w:spacing w:val="0"/>
          <w:sz w:val="30"/>
          <w:szCs w:val="30"/>
          <w:shd w:val="clear"/>
          <w:lang w:val="en-US" w:eastAsia="zh-CN"/>
          <w14:textFill>
            <w14:solidFill>
              <w14:schemeClr w14:val="tx1"/>
            </w14:solidFill>
          </w14:textFill>
        </w:rPr>
        <w:t>在</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我省</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已取得</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《乡村医生执业证书》临床以提供中医药服务为主</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达</w:t>
      </w:r>
      <w:r>
        <w:rPr>
          <w:rFonts w:hint="eastAsia" w:ascii="仿宋" w:hAnsi="仿宋" w:eastAsia="仿宋" w:cs="仿宋"/>
          <w:b w:val="0"/>
          <w:i w:val="0"/>
          <w:caps w:val="0"/>
          <w:color w:val="000000" w:themeColor="text1"/>
          <w:spacing w:val="8"/>
          <w:sz w:val="30"/>
          <w:szCs w:val="30"/>
          <w:shd w:val="clear" w:fill="FFFFFF"/>
          <w:lang w:val="en-US" w:eastAsia="zh-CN"/>
          <w14:textFill>
            <w14:solidFill>
              <w14:schemeClr w14:val="tx1"/>
            </w14:solidFill>
          </w14:textFill>
        </w:rPr>
        <w:t>5年以上的中医药一技之长人员</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可以申请参加中医医术确有专长人员医师资格考核。</w:t>
      </w:r>
    </w:p>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120" w:firstLine="634" w:firstLineChars="200"/>
        <w:jc w:val="both"/>
        <w:textAlignment w:val="auto"/>
        <w:outlineLvl w:val="9"/>
        <w:rPr>
          <w:rFonts w:hint="eastAsia" w:ascii="仿宋" w:hAnsi="仿宋" w:eastAsia="仿宋" w:cs="仿宋"/>
          <w:b w:val="0"/>
          <w:i w:val="0"/>
          <w:caps w:val="0"/>
          <w:color w:val="000000" w:themeColor="text1"/>
          <w:spacing w:val="8"/>
          <w:sz w:val="30"/>
          <w:szCs w:val="30"/>
          <w14:textFill>
            <w14:solidFill>
              <w14:schemeClr w14:val="tx1"/>
            </w14:solidFill>
          </w14:textFill>
        </w:rPr>
      </w:pPr>
      <w:r>
        <w:rPr>
          <w:rStyle w:val="27"/>
          <w:rFonts w:hint="eastAsia" w:ascii="仿宋" w:hAnsi="仿宋" w:eastAsia="仿宋" w:cs="仿宋"/>
          <w:i w:val="0"/>
          <w:caps w:val="0"/>
          <w:color w:val="000000" w:themeColor="text1"/>
          <w:spacing w:val="8"/>
          <w:sz w:val="30"/>
          <w:szCs w:val="30"/>
          <w:shd w:val="clear" w:fill="FFFFFF"/>
          <w14:textFill>
            <w14:solidFill>
              <w14:schemeClr w14:val="tx1"/>
            </w14:solidFill>
          </w14:textFill>
        </w:rPr>
        <w:t>第</w:t>
      </w:r>
      <w:r>
        <w:rPr>
          <w:rStyle w:val="27"/>
          <w:rFonts w:hint="eastAsia" w:ascii="仿宋" w:hAnsi="仿宋" w:eastAsia="仿宋" w:cs="仿宋"/>
          <w:i w:val="0"/>
          <w:caps w:val="0"/>
          <w:color w:val="000000" w:themeColor="text1"/>
          <w:spacing w:val="8"/>
          <w:sz w:val="30"/>
          <w:szCs w:val="30"/>
          <w:shd w:val="clear" w:fill="FFFFFF"/>
          <w:lang w:eastAsia="zh-CN"/>
          <w14:textFill>
            <w14:solidFill>
              <w14:schemeClr w14:val="tx1"/>
            </w14:solidFill>
          </w14:textFill>
        </w:rPr>
        <w:t>九</w:t>
      </w:r>
      <w:r>
        <w:rPr>
          <w:rStyle w:val="27"/>
          <w:rFonts w:hint="eastAsia" w:ascii="仿宋" w:hAnsi="仿宋" w:eastAsia="仿宋" w:cs="仿宋"/>
          <w:i w:val="0"/>
          <w:caps w:val="0"/>
          <w:color w:val="000000" w:themeColor="text1"/>
          <w:spacing w:val="8"/>
          <w:sz w:val="30"/>
          <w:szCs w:val="30"/>
          <w:shd w:val="clear" w:fill="FFFFFF"/>
          <w14:textFill>
            <w14:solidFill>
              <w14:schemeClr w14:val="tx1"/>
            </w14:solidFill>
          </w14:textFill>
        </w:rPr>
        <w:t>条</w:t>
      </w:r>
      <w:r>
        <w:rPr>
          <w:rFonts w:hint="eastAsia" w:ascii="仿宋" w:hAnsi="仿宋" w:eastAsia="仿宋" w:cs="仿宋"/>
          <w:b w:val="0"/>
          <w:i w:val="0"/>
          <w:caps w:val="0"/>
          <w:color w:val="000000" w:themeColor="text1"/>
          <w:spacing w:val="8"/>
          <w:sz w:val="30"/>
          <w:szCs w:val="30"/>
          <w:shd w:val="clear" w:fill="FFFFFF"/>
          <w:lang w:val="en-US" w:eastAsia="zh-CN"/>
          <w14:textFill>
            <w14:solidFill>
              <w14:schemeClr w14:val="tx1"/>
            </w14:solidFill>
          </w14:textFill>
        </w:rPr>
        <w:t xml:space="preserve">  </w:t>
      </w:r>
      <w:r>
        <w:rPr>
          <w:rFonts w:hint="eastAsia" w:ascii="仿宋" w:hAnsi="仿宋" w:eastAsia="仿宋" w:cs="仿宋"/>
          <w:i w:val="0"/>
          <w:caps w:val="0"/>
          <w:color w:val="000000" w:themeColor="text1"/>
          <w:spacing w:val="0"/>
          <w:sz w:val="30"/>
          <w:szCs w:val="30"/>
          <w:shd w:val="clear"/>
          <w:lang w:val="en-US" w:eastAsia="zh-CN"/>
          <w14:textFill>
            <w14:solidFill>
              <w14:schemeClr w14:val="tx1"/>
            </w14:solidFill>
          </w14:textFill>
        </w:rPr>
        <w:t>《办法》</w:t>
      </w:r>
      <w:r>
        <w:rPr>
          <w:rFonts w:hint="eastAsia" w:ascii="仿宋" w:hAnsi="仿宋" w:eastAsia="仿宋" w:cs="仿宋"/>
          <w:b w:val="0"/>
          <w:i w:val="0"/>
          <w:caps w:val="0"/>
          <w:color w:val="000000" w:themeColor="text1"/>
          <w:spacing w:val="8"/>
          <w:sz w:val="30"/>
          <w:szCs w:val="30"/>
          <w:shd w:val="clear" w:fill="FFFFFF"/>
          <w:lang w:val="en-US" w:eastAsia="zh-CN"/>
          <w14:textFill>
            <w14:solidFill>
              <w14:schemeClr w14:val="tx1"/>
            </w14:solidFill>
          </w14:textFill>
        </w:rPr>
        <w:t>实施前，</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在我省已经按照《传统医学师承和确有专长人员医师资格考核考试办法》（卫生部第52号令）规定取得《</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传统</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医学师承出师证</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书</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的</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在</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继续跟师学习满两年</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后，</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可以申请参加中医医术确有专长人员医师资格考核。</w:t>
      </w:r>
    </w:p>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120" w:right="120" w:firstLine="600" w:firstLineChars="200"/>
        <w:jc w:val="both"/>
        <w:textAlignment w:val="auto"/>
        <w:outlineLvl w:val="9"/>
        <w:rPr>
          <w:rFonts w:hint="eastAsia" w:ascii="仿宋" w:hAnsi="仿宋" w:eastAsia="仿宋" w:cs="仿宋"/>
          <w:b w:val="0"/>
          <w:i w:val="0"/>
          <w:caps w:val="0"/>
          <w:color w:val="000000" w:themeColor="text1"/>
          <w:spacing w:val="8"/>
          <w:sz w:val="30"/>
          <w:szCs w:val="30"/>
          <w14:textFill>
            <w14:solidFill>
              <w14:schemeClr w14:val="tx1"/>
            </w14:solidFill>
          </w14:textFill>
        </w:rPr>
      </w:pPr>
      <w:r>
        <w:rPr>
          <w:rFonts w:hint="eastAsia" w:ascii="仿宋" w:hAnsi="仿宋" w:eastAsia="仿宋" w:cs="仿宋"/>
          <w:i w:val="0"/>
          <w:caps w:val="0"/>
          <w:color w:val="000000" w:themeColor="text1"/>
          <w:spacing w:val="0"/>
          <w:sz w:val="30"/>
          <w:szCs w:val="30"/>
          <w:shd w:val="clear"/>
          <w:lang w:val="en-US" w:eastAsia="zh-CN"/>
          <w14:textFill>
            <w14:solidFill>
              <w14:schemeClr w14:val="tx1"/>
            </w14:solidFill>
          </w14:textFill>
        </w:rPr>
        <w:t>《办法》</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实施前，</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在我省按照《传统医学师承和确有专长人员医师资格考核考试办法》（卫生部第52号令）规定取得《</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传统</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医学医术确有专长证书》者，可以申请参加中医医术确有专长人员医师资格考核。</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十</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推荐医师</w:t>
      </w:r>
      <w:r>
        <w:rPr>
          <w:rFonts w:hint="eastAsia" w:ascii="仿宋" w:hAnsi="仿宋" w:eastAsia="仿宋" w:cs="仿宋"/>
          <w:color w:val="000000" w:themeColor="text1"/>
          <w:kern w:val="0"/>
          <w:sz w:val="30"/>
          <w:szCs w:val="30"/>
          <w14:textFill>
            <w14:solidFill>
              <w14:schemeClr w14:val="tx1"/>
            </w14:solidFill>
          </w14:textFill>
        </w:rPr>
        <w:t>应当同时满足以下条件</w:t>
      </w:r>
      <w:r>
        <w:rPr>
          <w:rFonts w:hint="eastAsia" w:ascii="仿宋" w:hAnsi="仿宋" w:eastAsia="仿宋" w:cs="仿宋"/>
          <w:color w:val="000000" w:themeColor="text1"/>
          <w:kern w:val="0"/>
          <w:sz w:val="30"/>
          <w:szCs w:val="30"/>
          <w:lang w:eastAsia="zh-CN"/>
          <w14:textFill>
            <w14:solidFill>
              <w14:schemeClr w14:val="tx1"/>
            </w14:solidFill>
          </w14:textFill>
        </w:rPr>
        <w:t>，</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每年推荐参加考核人员不得超过</w:t>
      </w:r>
      <w:r>
        <w:rPr>
          <w:rFonts w:hint="eastAsia" w:ascii="仿宋" w:hAnsi="仿宋" w:eastAsia="仿宋" w:cs="仿宋"/>
          <w:b w:val="0"/>
          <w:i w:val="0"/>
          <w:caps w:val="0"/>
          <w:color w:val="000000" w:themeColor="text1"/>
          <w:spacing w:val="8"/>
          <w:sz w:val="30"/>
          <w:szCs w:val="30"/>
          <w:shd w:val="clear" w:fill="FFFFFF"/>
          <w:lang w:eastAsia="zh-CN"/>
          <w14:textFill>
            <w14:solidFill>
              <w14:schemeClr w14:val="tx1"/>
            </w14:solidFill>
          </w14:textFill>
        </w:rPr>
        <w:t>2</w:t>
      </w:r>
      <w:r>
        <w:rPr>
          <w:rFonts w:hint="eastAsia" w:ascii="仿宋" w:hAnsi="仿宋" w:eastAsia="仿宋" w:cs="仿宋"/>
          <w:b w:val="0"/>
          <w:i w:val="0"/>
          <w:caps w:val="0"/>
          <w:color w:val="000000" w:themeColor="text1"/>
          <w:spacing w:val="8"/>
          <w:sz w:val="30"/>
          <w:szCs w:val="30"/>
          <w:shd w:val="clear" w:fill="FFFFFF"/>
          <w14:textFill>
            <w14:solidFill>
              <w14:schemeClr w14:val="tx1"/>
            </w14:solidFill>
          </w14:textFill>
        </w:rPr>
        <w:t>名</w:t>
      </w:r>
      <w:r>
        <w:rPr>
          <w:rFonts w:hint="eastAsia" w:ascii="仿宋" w:hAnsi="仿宋" w:eastAsia="仿宋" w:cs="仿宋"/>
          <w:color w:val="000000" w:themeColor="text1"/>
          <w:kern w:val="0"/>
          <w:sz w:val="30"/>
          <w:szCs w:val="30"/>
          <w:lang w:eastAsia="zh-CN"/>
          <w14:textFill>
            <w14:solidFill>
              <w14:schemeClr w14:val="tx1"/>
            </w14:solidFill>
          </w14:textFill>
        </w:rPr>
        <w:t>：</w:t>
      </w:r>
    </w:p>
    <w:p>
      <w:pPr>
        <w:widowControl/>
        <w:ind w:firstLine="561"/>
        <w:jc w:val="both"/>
        <w:rPr>
          <w:rFonts w:hint="eastAsia" w:ascii="仿宋" w:hAnsi="仿宋" w:eastAsia="仿宋" w:cs="仿宋"/>
          <w:color w:val="000000" w:themeColor="text1"/>
          <w:kern w:val="0"/>
          <w:sz w:val="30"/>
          <w:szCs w:val="30"/>
          <w:lang w:eastAsia="zh-CN"/>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w:t>
      </w:r>
      <w:r>
        <w:rPr>
          <w:rFonts w:hint="eastAsia" w:ascii="仿宋" w:hAnsi="仿宋" w:eastAsia="仿宋" w:cs="仿宋"/>
          <w:color w:val="000000" w:themeColor="text1"/>
          <w:kern w:val="0"/>
          <w:sz w:val="30"/>
          <w:szCs w:val="30"/>
          <w:lang w:eastAsia="zh-CN"/>
          <w14:textFill>
            <w14:solidFill>
              <w14:schemeClr w14:val="tx1"/>
            </w14:solidFill>
          </w14:textFill>
        </w:rPr>
        <w:t>具备</w:t>
      </w:r>
      <w:r>
        <w:rPr>
          <w:rFonts w:hint="eastAsia" w:ascii="仿宋" w:hAnsi="仿宋" w:eastAsia="仿宋" w:cs="仿宋"/>
          <w:color w:val="000000" w:themeColor="text1"/>
          <w:kern w:val="0"/>
          <w:sz w:val="30"/>
          <w:szCs w:val="30"/>
          <w14:textFill>
            <w14:solidFill>
              <w14:schemeClr w14:val="tx1"/>
            </w14:solidFill>
          </w14:textFill>
        </w:rPr>
        <w:t>中医类别执业医师</w:t>
      </w:r>
      <w:r>
        <w:rPr>
          <w:rFonts w:hint="eastAsia" w:ascii="仿宋" w:hAnsi="仿宋" w:eastAsia="仿宋" w:cs="仿宋"/>
          <w:color w:val="000000" w:themeColor="text1"/>
          <w:kern w:val="0"/>
          <w:sz w:val="30"/>
          <w:szCs w:val="30"/>
          <w:lang w:eastAsia="zh-CN"/>
          <w14:textFill>
            <w14:solidFill>
              <w14:schemeClr w14:val="tx1"/>
            </w14:solidFill>
          </w14:textFill>
        </w:rPr>
        <w:t>资格；</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eastAsia="zh-CN"/>
          <w14:textFill>
            <w14:solidFill>
              <w14:schemeClr w14:val="tx1"/>
            </w14:solidFill>
          </w14:textFill>
        </w:rPr>
        <w:t>（二）主要注册执业地点在被推荐者长期临床实践所在市、州内</w:t>
      </w:r>
      <w:r>
        <w:rPr>
          <w:rFonts w:hint="eastAsia" w:ascii="仿宋" w:hAnsi="仿宋" w:eastAsia="仿宋" w:cs="仿宋"/>
          <w:color w:val="000000" w:themeColor="text1"/>
          <w:kern w:val="0"/>
          <w:sz w:val="30"/>
          <w:szCs w:val="30"/>
          <w14:textFill>
            <w14:solidFill>
              <w14:schemeClr w14:val="tx1"/>
            </w14:solidFill>
          </w14:textFill>
        </w:rPr>
        <w:t>；</w:t>
      </w:r>
    </w:p>
    <w:p>
      <w:pPr>
        <w:widowControl/>
        <w:ind w:firstLine="561"/>
        <w:jc w:val="both"/>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color w:val="000000" w:themeColor="text1"/>
          <w:kern w:val="0"/>
          <w:sz w:val="30"/>
          <w:szCs w:val="30"/>
          <w:lang w:eastAsia="zh-CN"/>
          <w14:textFill>
            <w14:solidFill>
              <w14:schemeClr w14:val="tx1"/>
            </w14:solidFill>
          </w14:textFill>
        </w:rPr>
        <w:t>三</w:t>
      </w: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fill="auto"/>
          <w14:textFill>
            <w14:solidFill>
              <w14:schemeClr w14:val="tx1"/>
            </w14:solidFill>
          </w14:textFill>
        </w:rPr>
        <w:t>从事中医临床工作满10年或具备主治医师以上专业技术职务任职资格</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（四）</w:t>
      </w:r>
      <w:r>
        <w:rPr>
          <w:rFonts w:hint="eastAsia" w:ascii="仿宋" w:hAnsi="仿宋" w:eastAsia="仿宋" w:cs="仿宋"/>
          <w:color w:val="000000" w:themeColor="text1"/>
          <w:kern w:val="0"/>
          <w:sz w:val="30"/>
          <w:szCs w:val="30"/>
          <w14:textFill>
            <w14:solidFill>
              <w14:schemeClr w14:val="tx1"/>
            </w14:solidFill>
          </w14:textFill>
        </w:rPr>
        <w:t>与被推荐者专业</w:t>
      </w:r>
      <w:r>
        <w:rPr>
          <w:rFonts w:hint="eastAsia" w:ascii="仿宋" w:hAnsi="仿宋" w:eastAsia="仿宋" w:cs="仿宋"/>
          <w:color w:val="000000" w:themeColor="text1"/>
          <w:kern w:val="0"/>
          <w:sz w:val="30"/>
          <w:szCs w:val="30"/>
          <w14:textFill>
            <w14:solidFill>
              <w14:schemeClr w14:val="tx1"/>
            </w14:solidFill>
          </w14:textFill>
        </w:rPr>
        <w:t>相近</w:t>
      </w:r>
      <w:r>
        <w:rPr>
          <w:rFonts w:hint="eastAsia" w:ascii="仿宋" w:hAnsi="仿宋" w:eastAsia="仿宋" w:cs="仿宋"/>
          <w:color w:val="000000" w:themeColor="text1"/>
          <w:kern w:val="0"/>
          <w:sz w:val="30"/>
          <w:szCs w:val="30"/>
          <w:lang w:eastAsia="zh-CN"/>
          <w14:textFill>
            <w14:solidFill>
              <w14:schemeClr w14:val="tx1"/>
            </w14:solidFill>
          </w14:textFill>
        </w:rPr>
        <w:t>或</w:t>
      </w:r>
      <w:r>
        <w:rPr>
          <w:rFonts w:hint="eastAsia" w:ascii="仿宋" w:hAnsi="仿宋" w:eastAsia="仿宋" w:cs="仿宋"/>
          <w:color w:val="000000" w:themeColor="text1"/>
          <w:kern w:val="0"/>
          <w:sz w:val="30"/>
          <w:szCs w:val="30"/>
          <w14:textFill>
            <w14:solidFill>
              <w14:schemeClr w14:val="tx1"/>
            </w14:solidFill>
          </w14:textFill>
        </w:rPr>
        <w:t>相关。</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十一</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14:textFill>
            <w14:solidFill>
              <w14:schemeClr w14:val="tx1"/>
            </w14:solidFill>
          </w14:textFill>
        </w:rPr>
        <w:t xml:space="preserve">  以师承方式学习中医的，其指导老师应当具有中医类别医师资格，</w:t>
      </w:r>
      <w:r>
        <w:rPr>
          <w:rFonts w:hint="eastAsia" w:ascii="仿宋" w:hAnsi="仿宋" w:eastAsia="仿宋" w:cs="仿宋"/>
          <w:color w:val="000000" w:themeColor="text1"/>
          <w:kern w:val="0"/>
          <w:sz w:val="30"/>
          <w:szCs w:val="30"/>
          <w14:textFill>
            <w14:solidFill>
              <w14:schemeClr w14:val="tx1"/>
            </w14:solidFill>
          </w14:textFill>
        </w:rPr>
        <w:t>执业注册在湖北省内</w:t>
      </w:r>
      <w:r>
        <w:rPr>
          <w:rFonts w:hint="eastAsia" w:ascii="仿宋" w:hAnsi="仿宋" w:eastAsia="仿宋" w:cs="仿宋"/>
          <w:color w:val="000000" w:themeColor="text1"/>
          <w:kern w:val="0"/>
          <w:sz w:val="30"/>
          <w:szCs w:val="30"/>
          <w:lang w:eastAsia="zh-CN"/>
          <w14:textFill>
            <w14:solidFill>
              <w14:schemeClr w14:val="tx1"/>
            </w14:solidFill>
          </w14:textFill>
        </w:rPr>
        <w:t>，</w:t>
      </w:r>
      <w:r>
        <w:rPr>
          <w:rFonts w:hint="eastAsia" w:ascii="仿宋" w:hAnsi="仿宋" w:eastAsia="仿宋" w:cs="仿宋"/>
          <w:color w:val="000000" w:themeColor="text1"/>
          <w:kern w:val="0"/>
          <w:sz w:val="30"/>
          <w:szCs w:val="30"/>
          <w14:textFill>
            <w14:solidFill>
              <w14:schemeClr w14:val="tx1"/>
            </w14:solidFill>
          </w14:textFill>
        </w:rPr>
        <w:t>从事中医临床工作十五年（含）以上或者具有中医类副主任医师以上专业技术职务任职资格。指导老师同时带徒不超过四名。</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符合本细则第五条</w:t>
      </w:r>
      <w:r>
        <w:rPr>
          <w:rFonts w:hint="eastAsia" w:ascii="仿宋" w:hAnsi="仿宋" w:eastAsia="仿宋" w:cs="仿宋"/>
          <w:color w:val="000000" w:themeColor="text1"/>
          <w:kern w:val="0"/>
          <w:sz w:val="30"/>
          <w:szCs w:val="30"/>
          <w:lang w:eastAsia="zh-CN"/>
          <w14:textFill>
            <w14:solidFill>
              <w14:schemeClr w14:val="tx1"/>
            </w14:solidFill>
          </w14:textFill>
        </w:rPr>
        <w:t>至</w:t>
      </w:r>
      <w:r>
        <w:rPr>
          <w:rFonts w:hint="eastAsia" w:ascii="仿宋" w:hAnsi="仿宋" w:eastAsia="仿宋" w:cs="仿宋"/>
          <w:color w:val="000000" w:themeColor="text1"/>
          <w:kern w:val="0"/>
          <w:sz w:val="30"/>
          <w:szCs w:val="30"/>
          <w14:textFill>
            <w14:solidFill>
              <w14:schemeClr w14:val="tx1"/>
            </w14:solidFill>
          </w14:textFill>
        </w:rPr>
        <w:t>第</w:t>
      </w:r>
      <w:r>
        <w:rPr>
          <w:rFonts w:hint="eastAsia" w:ascii="仿宋" w:hAnsi="仿宋" w:eastAsia="仿宋" w:cs="仿宋"/>
          <w:color w:val="000000" w:themeColor="text1"/>
          <w:kern w:val="0"/>
          <w:sz w:val="30"/>
          <w:szCs w:val="30"/>
          <w:lang w:eastAsia="zh-CN"/>
          <w14:textFill>
            <w14:solidFill>
              <w14:schemeClr w14:val="tx1"/>
            </w14:solidFill>
          </w14:textFill>
        </w:rPr>
        <w:t>九</w:t>
      </w:r>
      <w:r>
        <w:rPr>
          <w:rFonts w:hint="eastAsia" w:ascii="仿宋" w:hAnsi="仿宋" w:eastAsia="仿宋" w:cs="仿宋"/>
          <w:color w:val="000000" w:themeColor="text1"/>
          <w:kern w:val="0"/>
          <w:sz w:val="30"/>
          <w:szCs w:val="30"/>
          <w14:textFill>
            <w14:solidFill>
              <w14:schemeClr w14:val="tx1"/>
            </w14:solidFill>
          </w14:textFill>
        </w:rPr>
        <w:t>条规定的人员，可以向其长期临床实践所在地县</w:t>
      </w:r>
      <w:r>
        <w:rPr>
          <w:rFonts w:hint="eastAsia" w:ascii="仿宋" w:hAnsi="仿宋" w:eastAsia="仿宋" w:cs="仿宋"/>
          <w:color w:val="000000" w:themeColor="text1"/>
          <w:kern w:val="0"/>
          <w:sz w:val="30"/>
          <w:szCs w:val="30"/>
          <w:lang w:eastAsia="zh-CN"/>
          <w14:textFill>
            <w14:solidFill>
              <w14:schemeClr w14:val="tx1"/>
            </w14:solidFill>
          </w14:textFill>
        </w:rPr>
        <w:t>级</w:t>
      </w:r>
      <w:r>
        <w:rPr>
          <w:rFonts w:hint="eastAsia" w:ascii="仿宋" w:hAnsi="仿宋" w:eastAsia="仿宋" w:cs="仿宋"/>
          <w:color w:val="000000" w:themeColor="text1"/>
          <w:kern w:val="0"/>
          <w:sz w:val="30"/>
          <w:szCs w:val="30"/>
          <w14:textFill>
            <w14:solidFill>
              <w14:schemeClr w14:val="tx1"/>
            </w14:solidFill>
          </w14:textFill>
        </w:rPr>
        <w:t>中医药主管部门提出考核申请。</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14:textFill>
            <w14:solidFill>
              <w14:schemeClr w14:val="tx1"/>
            </w14:solidFill>
          </w14:textFill>
        </w:rPr>
        <w:t xml:space="preserve">  申请参加中医医术确有专长人员医师资格考核的，</w:t>
      </w:r>
      <w:r>
        <w:rPr>
          <w:rFonts w:hint="eastAsia" w:ascii="仿宋" w:hAnsi="仿宋" w:eastAsia="仿宋" w:cs="仿宋"/>
          <w:color w:val="000000" w:themeColor="text1"/>
          <w:kern w:val="0"/>
          <w:sz w:val="30"/>
          <w:szCs w:val="30"/>
          <w:lang w:eastAsia="zh-CN"/>
          <w14:textFill>
            <w14:solidFill>
              <w14:schemeClr w14:val="tx1"/>
            </w14:solidFill>
          </w14:textFill>
        </w:rPr>
        <w:t>根据不同情况应当</w:t>
      </w:r>
      <w:r>
        <w:rPr>
          <w:rFonts w:hint="eastAsia" w:ascii="仿宋" w:hAnsi="仿宋" w:eastAsia="仿宋" w:cs="仿宋"/>
          <w:color w:val="000000" w:themeColor="text1"/>
          <w:kern w:val="0"/>
          <w:sz w:val="30"/>
          <w:szCs w:val="30"/>
          <w14:textFill>
            <w14:solidFill>
              <w14:schemeClr w14:val="tx1"/>
            </w14:solidFill>
          </w14:textFill>
        </w:rPr>
        <w:t>提交以下材料：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（一）</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国家中医药管理局统一式样的</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《中医医术确有专长人员医师资格考核申请表》；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（二）本人有效身份证明；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（三）中医医术专长综述，包括医术的基本内容及特点描述、适应症或者适用范围、安全性及有效性的说明等，以及能够证明医术专长确有疗效的相关资料；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（四）至少两名中医类别执业医师的推荐材料；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（五）以师承方式学习中医的</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还应当提供经县级以上公证机构公证的跟师学习合同，自公证之日起连续跟师学习中医满五年的证明材料（学习笔记、临床实践记录等）</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，以及</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指导老师出具的跟师学习情况书面评价意见</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和</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出师结论；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（六）</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经多年中医医术实践的</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还应当提供医术渊源的相关证明材料、从事中医医术实践活动满五年证明（由长期临床实践所在地县级以上中医药主管部门或者所在居委会、村委会出具），或者至少十名患者的推荐证明；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七</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）具有我省《乡村医生执业证书》</w:t>
      </w:r>
      <w:r>
        <w:rPr>
          <w:rFonts w:hint="eastAsia" w:ascii="仿宋" w:hAnsi="仿宋" w:eastAsia="仿宋" w:cs="仿宋"/>
          <w:b w:val="0"/>
          <w:i w:val="0"/>
          <w:caps w:val="0"/>
          <w:color w:val="000000" w:themeColor="text1"/>
          <w:spacing w:val="0"/>
          <w:kern w:val="0"/>
          <w:sz w:val="30"/>
          <w:szCs w:val="30"/>
          <w:shd w:val="clear" w:fill="FFFFFF"/>
          <w:lang w:eastAsia="zh-CN"/>
          <w14:textFill>
            <w14:solidFill>
              <w14:schemeClr w14:val="tx1"/>
            </w14:solidFill>
          </w14:textFill>
        </w:rPr>
        <w:t>的中医药一技之长人员</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fill="FFFFFF"/>
          <w:lang w:eastAsia="zh-CN"/>
          <w14:textFill>
            <w14:solidFill>
              <w14:schemeClr w14:val="tx1"/>
            </w14:solidFill>
          </w14:textFill>
        </w:rPr>
        <w:t>或者</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临床以提供中医药服务为主</w:t>
      </w:r>
      <w:r>
        <w:rPr>
          <w:rFonts w:hint="eastAsia" w:ascii="仿宋" w:hAnsi="仿宋" w:eastAsia="仿宋" w:cs="仿宋"/>
          <w:b w:val="0"/>
          <w:i w:val="0"/>
          <w:caps w:val="0"/>
          <w:color w:val="000000" w:themeColor="text1"/>
          <w:spacing w:val="0"/>
          <w:kern w:val="0"/>
          <w:sz w:val="30"/>
          <w:szCs w:val="30"/>
          <w:shd w:val="clear" w:fill="FFFFFF"/>
          <w:lang w:eastAsia="zh-CN"/>
          <w14:textFill>
            <w14:solidFill>
              <w14:schemeClr w14:val="tx1"/>
            </w14:solidFill>
          </w14:textFill>
        </w:rPr>
        <w:t>的人员</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，应提供本条目（一）、（二）、（三）、（四）以及《乡村医生执业证书》原件和复印件</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八</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）已经取得《</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传统医学</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师承出师证</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书</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》的人员，应提供本条目（一）、（二）、（三）、（四）</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和</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传统医学</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师承出师证</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书</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》原件</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复印件，</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以</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及继续跟师学习满两年的证明材料（提供师承合同和合同公证书）。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5" w:lineRule="atLeast"/>
        <w:ind w:left="0" w:right="0" w:firstLine="600" w:firstLineChars="200"/>
        <w:jc w:val="both"/>
        <w:textAlignment w:val="auto"/>
        <w:outlineLvl w:val="9"/>
        <w:rPr>
          <w:rFonts w:hint="eastAsia" w:ascii="仿宋" w:hAnsi="仿宋" w:eastAsia="仿宋" w:cs="仿宋"/>
          <w:b w:val="0"/>
          <w:i w:val="0"/>
          <w:caps w:val="0"/>
          <w:color w:val="000000" w:themeColor="text1"/>
          <w:spacing w:val="0"/>
          <w:kern w:val="0"/>
          <w:sz w:val="30"/>
          <w:szCs w:val="30"/>
          <w14:textFill>
            <w14:solidFill>
              <w14:schemeClr w14:val="tx1"/>
            </w14:solidFill>
          </w14:textFill>
        </w:rPr>
      </w:pP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九</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）已经取得《</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传统医学</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医术确有专长证书》的人员，应提供本条目（一）、（二）、（三）、（四）以及《</w:t>
      </w:r>
      <w:r>
        <w:rPr>
          <w:rFonts w:hint="eastAsia" w:ascii="仿宋" w:hAnsi="仿宋" w:eastAsia="仿宋" w:cs="仿宋"/>
          <w:b w:val="0"/>
          <w:i w:val="0"/>
          <w:caps w:val="0"/>
          <w:color w:val="000000" w:themeColor="text1"/>
          <w:spacing w:val="0"/>
          <w:kern w:val="0"/>
          <w:sz w:val="30"/>
          <w:szCs w:val="30"/>
          <w:shd w:val="clear"/>
          <w:lang w:eastAsia="zh-CN"/>
          <w14:textFill>
            <w14:solidFill>
              <w14:schemeClr w14:val="tx1"/>
            </w14:solidFill>
          </w14:textFill>
        </w:rPr>
        <w:t>传统医学</w:t>
      </w:r>
      <w:r>
        <w:rPr>
          <w:rFonts w:hint="eastAsia" w:ascii="仿宋" w:hAnsi="仿宋" w:eastAsia="仿宋" w:cs="仿宋"/>
          <w:b w:val="0"/>
          <w:i w:val="0"/>
          <w:caps w:val="0"/>
          <w:color w:val="000000" w:themeColor="text1"/>
          <w:spacing w:val="0"/>
          <w:kern w:val="0"/>
          <w:sz w:val="30"/>
          <w:szCs w:val="30"/>
          <w:shd w:val="clear" w:fill="FFFFFF"/>
          <w14:textFill>
            <w14:solidFill>
              <w14:schemeClr w14:val="tx1"/>
            </w14:solidFill>
          </w14:textFill>
        </w:rPr>
        <w:t>医术确有专长证书》原件和复印件。</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中医医术确有专长人员医师资格考核申报材料审核</w:t>
      </w:r>
      <w:r>
        <w:rPr>
          <w:rFonts w:hint="eastAsia" w:ascii="仿宋" w:hAnsi="仿宋" w:eastAsia="仿宋" w:cs="仿宋"/>
          <w:color w:val="000000" w:themeColor="text1"/>
          <w:kern w:val="0"/>
          <w:sz w:val="30"/>
          <w:szCs w:val="30"/>
          <w:lang w:eastAsia="zh-CN"/>
          <w14:textFill>
            <w14:solidFill>
              <w14:schemeClr w14:val="tx1"/>
            </w14:solidFill>
          </w14:textFill>
        </w:rPr>
        <w:t>程序：</w:t>
      </w:r>
    </w:p>
    <w:p>
      <w:pPr>
        <w:widowControl/>
        <w:ind w:firstLine="561"/>
        <w:jc w:val="both"/>
        <w:rPr>
          <w:rFonts w:hint="eastAsia" w:ascii="仿宋" w:hAnsi="仿宋" w:eastAsia="仿宋" w:cs="仿宋"/>
          <w:color w:val="000000" w:themeColor="text1"/>
          <w:spacing w:val="0"/>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eastAsia="zh-CN"/>
          <w14:textFill>
            <w14:solidFill>
              <w14:schemeClr w14:val="tx1"/>
            </w14:solidFill>
          </w14:textFill>
        </w:rPr>
        <w:t>（一）</w:t>
      </w:r>
      <w:r>
        <w:rPr>
          <w:rFonts w:hint="eastAsia" w:ascii="仿宋" w:hAnsi="仿宋" w:eastAsia="仿宋" w:cs="仿宋"/>
          <w:color w:val="000000" w:themeColor="text1"/>
          <w:kern w:val="0"/>
          <w:sz w:val="30"/>
          <w:szCs w:val="30"/>
        </w:rPr>
        <w:t>县级中医药主管部门负责对申请者相关材料</w:t>
      </w:r>
      <w:r>
        <w:rPr>
          <w:rFonts w:hint="eastAsia" w:ascii="仿宋" w:hAnsi="仿宋" w:eastAsia="仿宋" w:cs="仿宋"/>
          <w:color w:val="000000" w:themeColor="text1"/>
          <w:kern w:val="0"/>
          <w:sz w:val="30"/>
          <w:szCs w:val="30"/>
          <w:lang w:eastAsia="zh-CN"/>
          <w14:textFill>
            <w14:solidFill>
              <w14:schemeClr w14:val="tx1"/>
            </w14:solidFill>
          </w14:textFill>
        </w:rPr>
        <w:t>是否符合要求</w:t>
      </w:r>
      <w:r>
        <w:rPr>
          <w:rFonts w:hint="eastAsia" w:ascii="仿宋" w:hAnsi="仿宋" w:eastAsia="仿宋" w:cs="仿宋"/>
          <w:color w:val="000000" w:themeColor="text1"/>
          <w:spacing w:val="0"/>
          <w:kern w:val="0"/>
          <w:sz w:val="30"/>
          <w:szCs w:val="30"/>
        </w:rPr>
        <w:t>进行初审，提出初审意见，将初审合格者相关信息向社会进行公示，公示无异议的，报设区的市级中医药主管部门。</w:t>
      </w:r>
    </w:p>
    <w:p>
      <w:pPr>
        <w:widowControl/>
        <w:ind w:firstLine="561"/>
        <w:jc w:val="both"/>
        <w:rPr>
          <w:rFonts w:hint="eastAsia" w:ascii="仿宋" w:hAnsi="仿宋" w:eastAsia="仿宋" w:cs="仿宋"/>
          <w:color w:val="000000" w:themeColor="text1"/>
          <w:spacing w:val="0"/>
          <w:kern w:val="0"/>
          <w:sz w:val="30"/>
          <w:szCs w:val="30"/>
          <w14:textFill>
            <w14:solidFill>
              <w14:schemeClr w14:val="tx1"/>
            </w14:solidFill>
          </w14:textFill>
        </w:rPr>
      </w:pPr>
      <w:r>
        <w:rPr>
          <w:rFonts w:hint="eastAsia" w:ascii="仿宋" w:hAnsi="仿宋" w:eastAsia="仿宋" w:cs="仿宋"/>
          <w:color w:val="000000" w:themeColor="text1"/>
          <w:spacing w:val="0"/>
          <w:kern w:val="0"/>
          <w:sz w:val="30"/>
          <w:szCs w:val="30"/>
          <w:lang w:eastAsia="zh-CN"/>
          <w14:textFill>
            <w14:solidFill>
              <w14:schemeClr w14:val="tx1"/>
            </w14:solidFill>
          </w14:textFill>
        </w:rPr>
        <w:t>（二）</w:t>
      </w:r>
      <w:r>
        <w:rPr>
          <w:rFonts w:hint="eastAsia" w:ascii="仿宋" w:hAnsi="仿宋" w:eastAsia="仿宋" w:cs="仿宋"/>
          <w:color w:val="000000" w:themeColor="text1"/>
          <w:spacing w:val="0"/>
          <w:kern w:val="0"/>
          <w:sz w:val="30"/>
          <w:szCs w:val="30"/>
        </w:rPr>
        <w:t>设区的市级中医药主管部门结合初审意见，对申请者提交的材料进行复审，将复审合格者报省中医药管理部门。</w:t>
      </w:r>
    </w:p>
    <w:p>
      <w:pPr>
        <w:widowControl/>
        <w:ind w:firstLine="561"/>
        <w:jc w:val="both"/>
        <w:rPr>
          <w:rFonts w:hint="eastAsia" w:ascii="仿宋" w:hAnsi="仿宋" w:eastAsia="仿宋" w:cs="仿宋"/>
          <w:color w:val="000000" w:themeColor="text1"/>
          <w:spacing w:val="0"/>
          <w:kern w:val="0"/>
          <w:sz w:val="30"/>
          <w:szCs w:val="30"/>
          <w14:textFill>
            <w14:solidFill>
              <w14:schemeClr w14:val="tx1"/>
            </w14:solidFill>
          </w14:textFill>
        </w:rPr>
      </w:pPr>
      <w:r>
        <w:rPr>
          <w:rFonts w:hint="eastAsia" w:ascii="仿宋" w:hAnsi="仿宋" w:eastAsia="仿宋" w:cs="仿宋"/>
          <w:color w:val="000000" w:themeColor="text1"/>
          <w:spacing w:val="0"/>
          <w:kern w:val="0"/>
          <w:sz w:val="30"/>
          <w:szCs w:val="30"/>
          <w:lang w:eastAsia="zh-CN"/>
          <w14:textFill>
            <w14:solidFill>
              <w14:schemeClr w14:val="tx1"/>
            </w14:solidFill>
          </w14:textFill>
        </w:rPr>
        <w:t>（三）</w:t>
      </w:r>
      <w:r>
        <w:rPr>
          <w:rFonts w:hint="eastAsia" w:ascii="仿宋" w:hAnsi="仿宋" w:eastAsia="仿宋" w:cs="仿宋"/>
          <w:color w:val="000000" w:themeColor="text1"/>
          <w:spacing w:val="0"/>
          <w:kern w:val="0"/>
          <w:sz w:val="30"/>
          <w:szCs w:val="30"/>
        </w:rPr>
        <w:t>省中医药管理部门对报送材料进行审核确认，并将符合考核条件的人员及其指导老师、推荐医师信息向社会进行公示。</w:t>
      </w:r>
    </w:p>
    <w:p>
      <w:pPr>
        <w:widowControl/>
        <w:ind w:firstLine="561"/>
        <w:jc w:val="both"/>
        <w:rPr>
          <w:rFonts w:hint="eastAsia" w:ascii="仿宋" w:hAnsi="仿宋" w:eastAsia="仿宋" w:cs="仿宋"/>
          <w:color w:val="000000" w:themeColor="text1"/>
          <w:spacing w:val="0"/>
          <w:kern w:val="0"/>
          <w:sz w:val="30"/>
          <w:szCs w:val="30"/>
          <w14:textFill>
            <w14:solidFill>
              <w14:schemeClr w14:val="tx1"/>
            </w14:solidFill>
          </w14:textFill>
        </w:rPr>
      </w:pPr>
      <w:r>
        <w:rPr>
          <w:rFonts w:hint="eastAsia" w:ascii="仿宋" w:hAnsi="仿宋" w:eastAsia="仿宋" w:cs="仿宋"/>
          <w:color w:val="000000" w:themeColor="text1"/>
          <w:spacing w:val="0"/>
          <w:kern w:val="0"/>
          <w:sz w:val="30"/>
          <w:szCs w:val="30"/>
        </w:rPr>
        <w:t>公示时间不少于5个工作日，公示期间对申请者有异议的，由各级中医药主管部门组织复核，确定是否具有报名资格。</w:t>
      </w:r>
    </w:p>
    <w:p>
      <w:pPr>
        <w:widowControl/>
        <w:numPr>
          <w:ilvl w:val="0"/>
          <w:numId w:val="0"/>
        </w:numPr>
        <w:adjustRightInd/>
        <w:snapToGrid/>
        <w:spacing w:line="560" w:lineRule="exact"/>
        <w:ind w:firstLine="602"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五</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申请者在临床实践中存在医疗纠纷且造成严重后果的，取消其报名资格。</w:t>
      </w:r>
    </w:p>
    <w:p>
      <w:pPr>
        <w:widowControl/>
        <w:numPr>
          <w:ilvl w:val="0"/>
          <w:numId w:val="0"/>
        </w:numPr>
        <w:adjustRightInd/>
        <w:snapToGrid/>
        <w:spacing w:line="560" w:lineRule="exact"/>
        <w:ind w:firstLine="602" w:firstLineChars="200"/>
        <w:rPr>
          <w:rFonts w:hint="eastAsia" w:ascii="仿宋" w:hAnsi="仿宋" w:eastAsia="仿宋" w:cs="仿宋"/>
          <w:color w:val="000000" w:themeColor="text1"/>
          <w:kern w:val="0"/>
          <w:sz w:val="30"/>
          <w:szCs w:val="30"/>
          <w:lang w:val="en-US"/>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六</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申请者在申报考核过程中存在</w:t>
      </w:r>
      <w:r>
        <w:rPr>
          <w:rFonts w:hint="eastAsia" w:ascii="仿宋" w:hAnsi="仿宋" w:eastAsia="仿宋" w:cs="仿宋"/>
          <w:color w:val="000000" w:themeColor="text1"/>
          <w:kern w:val="0"/>
          <w:sz w:val="30"/>
          <w:szCs w:val="30"/>
          <w:lang w:val="en-US"/>
          <w14:textFill>
            <w14:solidFill>
              <w14:schemeClr w14:val="tx1"/>
            </w14:solidFill>
          </w14:textFill>
        </w:rPr>
        <w:t>使用伪造证件、证明及其他虚假材料报名</w:t>
      </w:r>
      <w:r>
        <w:rPr>
          <w:rFonts w:hint="eastAsia" w:ascii="仿宋" w:hAnsi="仿宋" w:eastAsia="仿宋" w:cs="仿宋"/>
          <w:color w:val="000000" w:themeColor="text1"/>
          <w:kern w:val="0"/>
          <w:sz w:val="30"/>
          <w:szCs w:val="30"/>
          <w14:textFill>
            <w14:solidFill>
              <w14:schemeClr w14:val="tx1"/>
            </w14:solidFill>
          </w14:textFill>
        </w:rPr>
        <w:t>等违规行为的，取消申请者报名资格，并且</w:t>
      </w:r>
      <w:r>
        <w:rPr>
          <w:rFonts w:hint="eastAsia" w:ascii="仿宋" w:hAnsi="仿宋" w:eastAsia="仿宋" w:cs="仿宋"/>
          <w:color w:val="000000" w:themeColor="text1"/>
          <w:kern w:val="0"/>
          <w:sz w:val="30"/>
          <w:szCs w:val="30"/>
          <w:lang w:eastAsia="zh-CN"/>
          <w14:textFill>
            <w14:solidFill>
              <w14:schemeClr w14:val="tx1"/>
            </w14:solidFill>
          </w14:textFill>
        </w:rPr>
        <w:t>3</w:t>
      </w:r>
      <w:r>
        <w:rPr>
          <w:rFonts w:hint="eastAsia" w:ascii="仿宋" w:hAnsi="仿宋" w:eastAsia="仿宋" w:cs="仿宋"/>
          <w:color w:val="000000" w:themeColor="text1"/>
          <w:kern w:val="0"/>
          <w:sz w:val="30"/>
          <w:szCs w:val="30"/>
          <w14:textFill>
            <w14:solidFill>
              <w14:schemeClr w14:val="tx1"/>
            </w14:solidFill>
          </w14:textFill>
        </w:rPr>
        <w:t>年内不得再次报名</w:t>
      </w:r>
      <w:r>
        <w:rPr>
          <w:rFonts w:hint="eastAsia" w:ascii="仿宋" w:hAnsi="仿宋" w:eastAsia="仿宋" w:cs="仿宋"/>
          <w:color w:val="000000" w:themeColor="text1"/>
          <w:kern w:val="0"/>
          <w:sz w:val="30"/>
          <w:szCs w:val="30"/>
          <w:lang w:val="en-US"/>
          <w14:textFill>
            <w14:solidFill>
              <w14:schemeClr w14:val="tx1"/>
            </w14:solidFill>
          </w14:textFill>
        </w:rPr>
        <w:t>。</w:t>
      </w:r>
    </w:p>
    <w:p>
      <w:pPr>
        <w:widowControl/>
        <w:numPr>
          <w:ilvl w:val="0"/>
          <w:numId w:val="0"/>
        </w:numPr>
        <w:adjustRightInd/>
        <w:snapToGrid/>
        <w:spacing w:line="560" w:lineRule="exact"/>
        <w:ind w:firstLine="602"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七</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指导老师和推荐医师提供相关情况或资料不实者，计入医师定期考核不良档案，本周期医师考核结果按不合格档次确定。省中医药管理部门将</w:t>
      </w:r>
      <w:r>
        <w:rPr>
          <w:rFonts w:hint="eastAsia" w:ascii="仿宋" w:hAnsi="仿宋" w:eastAsia="仿宋" w:cs="仿宋"/>
          <w:color w:val="000000" w:themeColor="text1"/>
          <w:kern w:val="0"/>
          <w:sz w:val="30"/>
          <w:szCs w:val="30"/>
          <w:lang w:val="en-US"/>
          <w14:textFill>
            <w14:solidFill>
              <w14:schemeClr w14:val="tx1"/>
            </w14:solidFill>
          </w14:textFill>
        </w:rPr>
        <w:t>向有关部门及其所在单位通报，</w:t>
      </w:r>
      <w:r>
        <w:rPr>
          <w:rFonts w:hint="eastAsia" w:ascii="仿宋" w:hAnsi="仿宋" w:eastAsia="仿宋" w:cs="仿宋"/>
          <w:color w:val="000000" w:themeColor="text1"/>
          <w:kern w:val="0"/>
          <w:sz w:val="30"/>
          <w:szCs w:val="30"/>
          <w14:textFill>
            <w14:solidFill>
              <w14:schemeClr w14:val="tx1"/>
            </w14:solidFill>
          </w14:textFill>
        </w:rPr>
        <w:t>且今后不得作为指导老师和推荐医师。</w:t>
      </w:r>
    </w:p>
    <w:p>
      <w:pPr>
        <w:keepNext w:val="0"/>
        <w:keepLines w:val="0"/>
        <w:pageBreakBefore w:val="0"/>
        <w:widowControl/>
        <w:kinsoku/>
        <w:wordWrap/>
        <w:overflowPunct/>
        <w:topLinePunct w:val="0"/>
        <w:autoSpaceDE/>
        <w:autoSpaceDN/>
        <w:bidi w:val="0"/>
        <w:adjustRightInd/>
        <w:snapToGrid/>
        <w:spacing w:before="120" w:after="120"/>
        <w:jc w:val="center"/>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第三章</w:t>
      </w:r>
      <w:r>
        <w:rPr>
          <w:rFonts w:hint="eastAsia" w:ascii="黑体" w:hAnsi="黑体" w:eastAsia="黑体" w:cs="黑体"/>
          <w:b w:val="0"/>
          <w:bCs/>
          <w:kern w:val="0"/>
          <w:sz w:val="30"/>
          <w:szCs w:val="30"/>
          <w:lang w:val="en-US" w:eastAsia="zh-CN"/>
        </w:rPr>
        <w:t xml:space="preserve">  </w:t>
      </w:r>
      <w:r>
        <w:rPr>
          <w:rFonts w:hint="eastAsia" w:ascii="黑体" w:hAnsi="黑体" w:eastAsia="黑体" w:cs="黑体"/>
          <w:b w:val="0"/>
          <w:bCs/>
          <w:kern w:val="0"/>
          <w:sz w:val="30"/>
          <w:szCs w:val="30"/>
        </w:rPr>
        <w:t>考核发证</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八</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14:textFill>
            <w14:solidFill>
              <w14:schemeClr w14:val="tx1"/>
            </w14:solidFill>
          </w14:textFill>
        </w:rPr>
        <w:t xml:space="preserve">  中医医术确有专长人员医师资格考核实行专家评议方式，通过现场陈述问答、回顾性中医医术实践资料评议、中医药技术方法操作等形式对实践技能和效果进行科学量化考核。专家人数应当为不少于五人的奇数。</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第十</w:t>
      </w:r>
      <w:r>
        <w:rPr>
          <w:rFonts w:hint="eastAsia" w:ascii="仿宋" w:hAnsi="仿宋" w:eastAsia="仿宋" w:cs="仿宋"/>
          <w:b/>
          <w:bCs/>
          <w:color w:val="000000" w:themeColor="text1"/>
          <w:kern w:val="0"/>
          <w:sz w:val="30"/>
          <w:szCs w:val="30"/>
          <w:lang w:eastAsia="zh-CN"/>
          <w14:textFill>
            <w14:solidFill>
              <w14:schemeClr w14:val="tx1"/>
            </w14:solidFill>
          </w14:textFill>
        </w:rPr>
        <w:t>九</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考核专家应当对参加考核者使用中医药技术方法的安全性进行风险评估，并针对风险点考核其安全风险意识、相关知识及防范措施。根据参加考核者使用的中医药技术方法分为内服方药和外治技术两类进行考核。</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十条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内服方药类考核内容包括：医术渊源或者传承脉络、医术内容及特点；与擅长治疗的病证范围相关的中医基础知识、中医诊断技能、中医治疗方法、中药基本知识和用药安全等。</w:t>
      </w:r>
    </w:p>
    <w:p>
      <w:pPr>
        <w:widowControl/>
        <w:numPr>
          <w:ilvl w:val="0"/>
          <w:numId w:val="0"/>
        </w:numPr>
        <w:adjustRightInd/>
        <w:snapToGrid/>
        <w:spacing w:line="560" w:lineRule="exact"/>
        <w:ind w:firstLine="602"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一</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内服方药类考核程序为：</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（一）医术专长陈述。叙述医术的基本内容及特点、适应症及适用范围、有效性及典型案例、安全性及风险防范措施等。</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（二）诊法技能操作同时讲述操作要点。</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（三）现场问答。围绕申请者医术专长，由专家分别提问，申请者现场对问题进行回答。</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（四）现场辨识相关中药。</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eastAsia="zh-CN"/>
          <w14:textFill>
            <w14:solidFill>
              <w14:schemeClr w14:val="tx1"/>
            </w14:solidFill>
          </w14:textFill>
        </w:rPr>
        <w:t>考核专家</w:t>
      </w:r>
      <w:r>
        <w:rPr>
          <w:rFonts w:hint="eastAsia" w:ascii="仿宋" w:hAnsi="仿宋" w:eastAsia="仿宋" w:cs="仿宋"/>
          <w:color w:val="000000" w:themeColor="text1"/>
          <w:kern w:val="0"/>
          <w:sz w:val="30"/>
          <w:szCs w:val="30"/>
          <w14:textFill>
            <w14:solidFill>
              <w14:schemeClr w14:val="tx1"/>
            </w14:solidFill>
          </w14:textFill>
        </w:rPr>
        <w:t>围绕参加考核者使用的中药种类、药性、药量、配伍等进行安全性评估</w:t>
      </w:r>
      <w:r>
        <w:rPr>
          <w:rFonts w:hint="eastAsia" w:ascii="仿宋" w:hAnsi="仿宋" w:eastAsia="仿宋" w:cs="仿宋"/>
          <w:color w:val="000000" w:themeColor="text1"/>
          <w:kern w:val="0"/>
          <w:sz w:val="30"/>
          <w:szCs w:val="30"/>
          <w:lang w:eastAsia="zh-CN"/>
          <w14:textFill>
            <w14:solidFill>
              <w14:schemeClr w14:val="tx1"/>
            </w14:solidFill>
          </w14:textFill>
        </w:rPr>
        <w:t>，</w:t>
      </w:r>
      <w:r>
        <w:rPr>
          <w:rFonts w:hint="eastAsia" w:ascii="仿宋" w:hAnsi="仿宋" w:eastAsia="仿宋" w:cs="仿宋"/>
          <w:color w:val="000000" w:themeColor="text1"/>
          <w:kern w:val="0"/>
          <w:sz w:val="30"/>
          <w:szCs w:val="30"/>
          <w14:textFill>
            <w14:solidFill>
              <w14:schemeClr w14:val="tx1"/>
            </w14:solidFill>
          </w14:textFill>
        </w:rPr>
        <w:t>根据风险点考核用药禁忌、中药毒性等知识。</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外治技术类考核内容包括：医术渊源或者传承脉络、外治技术内容及特点；与其使用的外治技术相关的中医基础知识、擅长治疗的病证诊断要点、外治技术操作要点、技术应用规范及安全风险防控方法或者措施等。</w:t>
      </w:r>
    </w:p>
    <w:p>
      <w:pPr>
        <w:widowControl/>
        <w:numPr>
          <w:ilvl w:val="0"/>
          <w:numId w:val="0"/>
        </w:numPr>
        <w:adjustRightInd/>
        <w:snapToGrid/>
        <w:spacing w:line="560" w:lineRule="exact"/>
        <w:ind w:firstLine="602"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lang w:eastAsia="zh-CN"/>
          <w14:textFill>
            <w14:solidFill>
              <w14:schemeClr w14:val="tx1"/>
            </w14:solidFill>
          </w14:textFill>
        </w:rPr>
        <w:t>第二十三条</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外治技术类考核程序分为：</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（一）医术专长陈述。重点陈述医术的基本内容及特点、适应症和适用范围、有效性和典型案例、安全性及风险防范措施。</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（二）外治技术</w:t>
      </w:r>
      <w:r>
        <w:rPr>
          <w:rFonts w:hint="eastAsia" w:ascii="仿宋" w:hAnsi="仿宋" w:eastAsia="仿宋" w:cs="仿宋"/>
          <w:color w:val="000000" w:themeColor="text1"/>
          <w:kern w:val="0"/>
          <w:sz w:val="30"/>
          <w:szCs w:val="30"/>
          <w:lang w:eastAsia="zh-CN"/>
          <w14:textFill>
            <w14:solidFill>
              <w14:schemeClr w14:val="tx1"/>
            </w14:solidFill>
          </w14:textFill>
        </w:rPr>
        <w:t>模拟</w:t>
      </w:r>
      <w:r>
        <w:rPr>
          <w:rFonts w:hint="eastAsia" w:ascii="仿宋" w:hAnsi="仿宋" w:eastAsia="仿宋" w:cs="仿宋"/>
          <w:color w:val="000000" w:themeColor="text1"/>
          <w:kern w:val="0"/>
          <w:sz w:val="30"/>
          <w:szCs w:val="30"/>
          <w14:textFill>
            <w14:solidFill>
              <w14:schemeClr w14:val="tx1"/>
            </w14:solidFill>
          </w14:textFill>
        </w:rPr>
        <w:t>操作同时讲述技术要点</w:t>
      </w:r>
      <w:r>
        <w:rPr>
          <w:rFonts w:hint="eastAsia" w:ascii="仿宋" w:hAnsi="仿宋" w:eastAsia="仿宋" w:cs="仿宋"/>
          <w:color w:val="000000" w:themeColor="text1"/>
          <w:kern w:val="0"/>
          <w:sz w:val="30"/>
          <w:szCs w:val="30"/>
          <w:lang w:eastAsia="zh-CN"/>
          <w14:textFill>
            <w14:solidFill>
              <w14:schemeClr w14:val="tx1"/>
            </w14:solidFill>
          </w14:textFill>
        </w:rPr>
        <w:t>，或者</w:t>
      </w:r>
      <w:r>
        <w:rPr>
          <w:rFonts w:hint="eastAsia" w:ascii="仿宋" w:hAnsi="仿宋" w:eastAsia="仿宋" w:cs="仿宋"/>
          <w:color w:val="000000" w:themeColor="text1"/>
          <w:kern w:val="0"/>
          <w:sz w:val="30"/>
          <w:szCs w:val="30"/>
          <w14:textFill>
            <w14:solidFill>
              <w14:schemeClr w14:val="tx1"/>
            </w14:solidFill>
          </w14:textFill>
        </w:rPr>
        <w:t>结合由申请者本人操作的典型病案或视频进行现场讲述。</w:t>
      </w:r>
    </w:p>
    <w:p>
      <w:pPr>
        <w:widowControl/>
        <w:numPr>
          <w:ilvl w:val="-1"/>
          <w:numId w:val="0"/>
        </w:numPr>
        <w:adjustRightInd/>
        <w:snapToGrid/>
        <w:spacing w:line="240" w:lineRule="auto"/>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rPr>
        <w:t>（</w:t>
      </w:r>
      <w:r>
        <w:rPr>
          <w:rFonts w:hint="eastAsia" w:ascii="仿宋" w:hAnsi="仿宋" w:eastAsia="仿宋" w:cs="仿宋"/>
          <w:color w:val="000000" w:themeColor="text1"/>
          <w:kern w:val="0"/>
          <w:sz w:val="30"/>
          <w:szCs w:val="30"/>
          <w:lang w:eastAsia="zh-CN"/>
          <w14:textFill>
            <w14:solidFill>
              <w14:schemeClr w14:val="tx1"/>
            </w14:solidFill>
          </w14:textFill>
        </w:rPr>
        <w:t>三</w:t>
      </w:r>
      <w:r>
        <w:rPr>
          <w:rFonts w:hint="eastAsia" w:ascii="仿宋" w:hAnsi="仿宋" w:eastAsia="仿宋" w:cs="仿宋"/>
          <w:color w:val="000000" w:themeColor="text1"/>
          <w:kern w:val="0"/>
          <w:sz w:val="30"/>
          <w:szCs w:val="30"/>
        </w:rPr>
        <w:t>）</w:t>
      </w:r>
      <w:r>
        <w:rPr>
          <w:rStyle w:val="26"/>
          <w:rFonts w:hint="eastAsia" w:ascii="仿宋" w:hAnsi="仿宋" w:eastAsia="仿宋" w:cs="仿宋"/>
          <w:i w:val="0"/>
          <w:caps w:val="0"/>
          <w:color w:val="000000" w:themeColor="text1"/>
          <w:spacing w:val="0"/>
          <w:kern w:val="0"/>
          <w:sz w:val="30"/>
          <w:szCs w:val="30"/>
          <w:shd w:val="clear" w:fill="FFFFFF"/>
          <w14:textFill>
            <w14:solidFill>
              <w14:schemeClr w14:val="tx1"/>
            </w14:solidFill>
          </w14:textFill>
        </w:rPr>
        <w:t>使用外用药物的，现场辨识相关中药</w:t>
      </w:r>
      <w:r>
        <w:rPr>
          <w:rStyle w:val="26"/>
          <w:rFonts w:hint="eastAsia" w:ascii="仿宋" w:hAnsi="仿宋" w:eastAsia="仿宋" w:cs="仿宋"/>
          <w:i w:val="0"/>
          <w:caps w:val="0"/>
          <w:color w:val="000000" w:themeColor="text1"/>
          <w:spacing w:val="0"/>
          <w:kern w:val="0"/>
          <w:sz w:val="30"/>
          <w:szCs w:val="30"/>
          <w:shd w:val="clear" w:fill="FFFFFF"/>
          <w:lang w:eastAsia="zh-CN"/>
          <w14:textFill>
            <w14:solidFill>
              <w14:schemeClr w14:val="tx1"/>
            </w14:solidFill>
          </w14:textFill>
        </w:rPr>
        <w:t>。</w:t>
      </w:r>
      <w:r>
        <w:rPr>
          <w:rFonts w:hint="eastAsia" w:ascii="仿宋" w:hAnsi="仿宋" w:eastAsia="仿宋" w:cs="仿宋"/>
          <w:color w:val="000000" w:themeColor="text1"/>
          <w:kern w:val="0"/>
          <w:sz w:val="30"/>
          <w:szCs w:val="30"/>
        </w:rPr>
        <w:t>外敷药物中含毒性中药的，还应当考核相关的中药毒性知识。</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color w:val="000000" w:themeColor="text1"/>
          <w:kern w:val="0"/>
          <w:sz w:val="30"/>
          <w:szCs w:val="30"/>
          <w:lang w:eastAsia="zh-CN"/>
          <w14:textFill>
            <w14:solidFill>
              <w14:schemeClr w14:val="tx1"/>
            </w14:solidFill>
          </w14:textFill>
        </w:rPr>
        <w:t>四</w:t>
      </w:r>
      <w:r>
        <w:rPr>
          <w:rFonts w:hint="eastAsia" w:ascii="仿宋" w:hAnsi="仿宋" w:eastAsia="仿宋" w:cs="仿宋"/>
          <w:color w:val="000000" w:themeColor="text1"/>
          <w:kern w:val="0"/>
          <w:sz w:val="30"/>
          <w:szCs w:val="30"/>
          <w14:textFill>
            <w14:solidFill>
              <w14:schemeClr w14:val="tx1"/>
            </w14:solidFill>
          </w14:textFill>
        </w:rPr>
        <w:t>）现场问答。围绕申请者医术专长，由专家分别提问，申请者现场对问题进行回答。</w:t>
      </w:r>
    </w:p>
    <w:p>
      <w:pPr>
        <w:widowControl/>
        <w:numPr>
          <w:ilvl w:val="0"/>
          <w:numId w:val="0"/>
        </w:numPr>
        <w:adjustRightInd/>
        <w:snapToGrid/>
        <w:spacing w:line="560" w:lineRule="exact"/>
        <w:ind w:firstLine="600" w:firstLineChars="20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考核专家应当围绕参加考核者对外治技术的操作部位、操作难度、创伤程度、感染风险等进行安全性评估，根据风险点重点考核其操作安全风险认知和有效防范方法等。</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14:textFill>
            <w14:solidFill>
              <w14:schemeClr w14:val="tx1"/>
            </w14:solidFill>
          </w14:textFill>
        </w:rPr>
        <w:t xml:space="preserve">  治疗方法以内服方药为主、配合使用外治技术的，主要以内服方药考核为主，适当增加外治技术操作考核；以外治技术为主、配合使用中药的，主要以外治考核为主，增加内服方药考核。考核程序参见本细则第</w:t>
      </w:r>
      <w:r>
        <w:rPr>
          <w:rFonts w:hint="eastAsia" w:ascii="仿宋" w:hAnsi="仿宋" w:eastAsia="仿宋" w:cs="仿宋"/>
          <w:color w:val="000000" w:themeColor="text1"/>
          <w:kern w:val="0"/>
          <w:sz w:val="30"/>
          <w:szCs w:val="30"/>
          <w:lang w:eastAsia="zh-CN"/>
          <w14:textFill>
            <w14:solidFill>
              <w14:schemeClr w14:val="tx1"/>
            </w14:solidFill>
          </w14:textFill>
        </w:rPr>
        <w:t>二十一</w:t>
      </w:r>
      <w:r>
        <w:rPr>
          <w:rFonts w:hint="eastAsia" w:ascii="仿宋" w:hAnsi="仿宋" w:eastAsia="仿宋" w:cs="仿宋"/>
          <w:color w:val="000000" w:themeColor="text1"/>
          <w:kern w:val="0"/>
          <w:sz w:val="30"/>
          <w:szCs w:val="30"/>
          <w14:textFill>
            <w14:solidFill>
              <w14:schemeClr w14:val="tx1"/>
            </w14:solidFill>
          </w14:textFill>
        </w:rPr>
        <w:t>条、第</w:t>
      </w:r>
      <w:r>
        <w:rPr>
          <w:rFonts w:hint="eastAsia" w:ascii="仿宋" w:hAnsi="仿宋" w:eastAsia="仿宋" w:cs="仿宋"/>
          <w:color w:val="000000" w:themeColor="text1"/>
          <w:kern w:val="0"/>
          <w:sz w:val="30"/>
          <w:szCs w:val="30"/>
          <w:lang w:eastAsia="zh-CN"/>
          <w14:textFill>
            <w14:solidFill>
              <w14:schemeClr w14:val="tx1"/>
            </w14:solidFill>
          </w14:textFill>
        </w:rPr>
        <w:t>二</w:t>
      </w:r>
      <w:r>
        <w:rPr>
          <w:rFonts w:hint="eastAsia" w:ascii="仿宋" w:hAnsi="仿宋" w:eastAsia="仿宋" w:cs="仿宋"/>
          <w:color w:val="000000" w:themeColor="text1"/>
          <w:kern w:val="0"/>
          <w:sz w:val="30"/>
          <w:szCs w:val="30"/>
          <w14:textFill>
            <w14:solidFill>
              <w14:schemeClr w14:val="tx1"/>
            </w14:solidFill>
          </w14:textFill>
        </w:rPr>
        <w:t>十</w:t>
      </w:r>
      <w:r>
        <w:rPr>
          <w:rFonts w:hint="eastAsia" w:ascii="仿宋" w:hAnsi="仿宋" w:eastAsia="仿宋" w:cs="仿宋"/>
          <w:color w:val="000000" w:themeColor="text1"/>
          <w:kern w:val="0"/>
          <w:sz w:val="30"/>
          <w:szCs w:val="30"/>
          <w:lang w:eastAsia="zh-CN"/>
          <w14:textFill>
            <w14:solidFill>
              <w14:schemeClr w14:val="tx1"/>
            </w14:solidFill>
          </w14:textFill>
        </w:rPr>
        <w:t>三</w:t>
      </w:r>
      <w:r>
        <w:rPr>
          <w:rFonts w:hint="eastAsia" w:ascii="仿宋" w:hAnsi="仿宋" w:eastAsia="仿宋" w:cs="仿宋"/>
          <w:color w:val="000000" w:themeColor="text1"/>
          <w:kern w:val="0"/>
          <w:sz w:val="30"/>
          <w:szCs w:val="30"/>
          <w14:textFill>
            <w14:solidFill>
              <w14:schemeClr w14:val="tx1"/>
            </w14:solidFill>
          </w14:textFill>
        </w:rPr>
        <w:t>条。</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五</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考核专家根据参加考核者的现场陈述，结合回顾性中医医术实践资料等，围绕相关病证的疗效评价关键要素进行分析评估并提问，对其医术专长的效果进行现场评定。必要时可采用实地调查核验等方式评定效果。</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六</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经综合评议后，考核专家对参加考核者作出考核结论</w:t>
      </w:r>
      <w:r>
        <w:rPr>
          <w:rFonts w:hint="eastAsia" w:ascii="仿宋" w:hAnsi="仿宋" w:eastAsia="仿宋" w:cs="仿宋"/>
          <w:color w:val="000000" w:themeColor="text1"/>
          <w:kern w:val="0"/>
          <w:sz w:val="30"/>
          <w:szCs w:val="30"/>
          <w:lang w:eastAsia="zh-CN"/>
          <w14:textFill>
            <w14:solidFill>
              <w14:schemeClr w14:val="tx1"/>
            </w14:solidFill>
          </w14:textFill>
        </w:rPr>
        <w:t>。考核结论分为合格、不合格。考核结论为合格的，考核专家</w:t>
      </w:r>
      <w:r>
        <w:rPr>
          <w:rFonts w:hint="eastAsia" w:ascii="仿宋" w:hAnsi="仿宋" w:eastAsia="仿宋" w:cs="仿宋"/>
          <w:color w:val="000000" w:themeColor="text1"/>
          <w:kern w:val="0"/>
          <w:sz w:val="30"/>
          <w:szCs w:val="30"/>
          <w14:textFill>
            <w14:solidFill>
              <w14:schemeClr w14:val="tx1"/>
            </w14:solidFill>
          </w14:textFill>
        </w:rPr>
        <w:t>对其在执业活动中能够使用的中医药技术方法和具体治疗病证范围进行认定。</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第二十</w:t>
      </w:r>
      <w:r>
        <w:rPr>
          <w:rFonts w:hint="eastAsia" w:ascii="仿宋" w:hAnsi="仿宋" w:eastAsia="仿宋" w:cs="仿宋"/>
          <w:b/>
          <w:bCs/>
          <w:color w:val="000000" w:themeColor="text1"/>
          <w:kern w:val="0"/>
          <w:sz w:val="30"/>
          <w:szCs w:val="30"/>
          <w:lang w:eastAsia="zh-CN"/>
          <w14:textFill>
            <w14:solidFill>
              <w14:schemeClr w14:val="tx1"/>
            </w14:solidFill>
          </w14:textFill>
        </w:rPr>
        <w:t>七</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考核合格者，由省中医药管理局</w:t>
      </w:r>
      <w:r>
        <w:rPr>
          <w:rFonts w:hint="eastAsia" w:ascii="仿宋" w:hAnsi="仿宋" w:eastAsia="仿宋" w:cs="仿宋"/>
          <w:color w:val="000000" w:themeColor="text1"/>
          <w:kern w:val="0"/>
          <w:sz w:val="30"/>
          <w:szCs w:val="30"/>
          <w:lang w:eastAsia="zh-CN"/>
          <w14:textFill>
            <w14:solidFill>
              <w14:schemeClr w14:val="tx1"/>
            </w14:solidFill>
          </w14:textFill>
        </w:rPr>
        <w:t>颁</w:t>
      </w:r>
      <w:r>
        <w:rPr>
          <w:rFonts w:hint="eastAsia" w:ascii="仿宋" w:hAnsi="仿宋" w:eastAsia="仿宋" w:cs="仿宋"/>
          <w:color w:val="000000" w:themeColor="text1"/>
          <w:kern w:val="0"/>
          <w:sz w:val="30"/>
          <w:szCs w:val="30"/>
          <w14:textFill>
            <w14:solidFill>
              <w14:schemeClr w14:val="tx1"/>
            </w14:solidFill>
          </w14:textFill>
        </w:rPr>
        <w:t>发</w:t>
      </w:r>
      <w:r>
        <w:rPr>
          <w:rFonts w:hint="eastAsia" w:ascii="仿宋" w:hAnsi="仿宋" w:eastAsia="仿宋" w:cs="仿宋"/>
          <w:b w:val="0"/>
          <w:i w:val="0"/>
          <w:caps w:val="0"/>
          <w:color w:val="000000" w:themeColor="text1"/>
          <w:spacing w:val="0"/>
          <w:sz w:val="30"/>
          <w:szCs w:val="30"/>
          <w:shd w:val="clear" w:fill="FFFFFF"/>
          <w14:textFill>
            <w14:solidFill>
              <w14:schemeClr w14:val="tx1"/>
            </w14:solidFill>
          </w14:textFill>
        </w:rPr>
        <w:t>国家中医药管理局统一印制的</w:t>
      </w:r>
      <w:r>
        <w:rPr>
          <w:rFonts w:hint="eastAsia" w:ascii="仿宋" w:hAnsi="仿宋" w:eastAsia="仿宋" w:cs="仿宋"/>
          <w:color w:val="000000" w:themeColor="text1"/>
          <w:kern w:val="0"/>
          <w:sz w:val="30"/>
          <w:szCs w:val="30"/>
          <w14:textFill>
            <w14:solidFill>
              <w14:schemeClr w14:val="tx1"/>
            </w14:solidFill>
          </w14:textFill>
        </w:rPr>
        <w:t>《中医（专长）医师资格证书》。</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第二十</w:t>
      </w:r>
      <w:r>
        <w:rPr>
          <w:rFonts w:hint="eastAsia" w:ascii="仿宋" w:hAnsi="仿宋" w:eastAsia="仿宋" w:cs="仿宋"/>
          <w:b/>
          <w:bCs/>
          <w:color w:val="000000" w:themeColor="text1"/>
          <w:kern w:val="0"/>
          <w:sz w:val="30"/>
          <w:szCs w:val="30"/>
          <w:lang w:eastAsia="zh-CN"/>
          <w14:textFill>
            <w14:solidFill>
              <w14:schemeClr w14:val="tx1"/>
            </w14:solidFill>
          </w14:textFill>
        </w:rPr>
        <w:t>八</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lang w:eastAsia="zh-CN"/>
          <w14:textFill>
            <w14:solidFill>
              <w14:schemeClr w14:val="tx1"/>
            </w14:solidFill>
          </w14:textFill>
        </w:rPr>
        <w:t>市（州）</w:t>
      </w:r>
      <w:r>
        <w:rPr>
          <w:rFonts w:hint="eastAsia" w:ascii="仿宋" w:hAnsi="仿宋" w:eastAsia="仿宋" w:cs="仿宋"/>
          <w:color w:val="000000" w:themeColor="text1"/>
          <w:kern w:val="0"/>
          <w:sz w:val="30"/>
          <w:szCs w:val="30"/>
          <w14:textFill>
            <w14:solidFill>
              <w14:schemeClr w14:val="tx1"/>
            </w14:solidFill>
          </w14:textFill>
        </w:rPr>
        <w:t>中医药主管部门应当</w:t>
      </w:r>
      <w:r>
        <w:rPr>
          <w:rFonts w:hint="eastAsia" w:ascii="仿宋" w:hAnsi="仿宋" w:eastAsia="仿宋" w:cs="仿宋"/>
          <w:color w:val="000000" w:themeColor="text1"/>
          <w:kern w:val="0"/>
          <w:sz w:val="30"/>
          <w:szCs w:val="30"/>
          <w:lang w:eastAsia="zh-CN"/>
          <w14:textFill>
            <w14:solidFill>
              <w14:schemeClr w14:val="tx1"/>
            </w14:solidFill>
          </w14:textFill>
        </w:rPr>
        <w:t>按照《办法》第二十条规定的培训内容组织相关培训，提高考核合格人员的执业技能，保障医疗安全。首次培训应在考核合格人员取得</w:t>
      </w:r>
      <w:r>
        <w:rPr>
          <w:rFonts w:hint="eastAsia" w:ascii="仿宋" w:hAnsi="仿宋" w:eastAsia="仿宋" w:cs="仿宋"/>
          <w:color w:val="000000" w:themeColor="text1"/>
          <w:kern w:val="0"/>
          <w:sz w:val="30"/>
          <w:szCs w:val="30"/>
          <w14:textFill>
            <w14:solidFill>
              <w14:schemeClr w14:val="tx1"/>
            </w14:solidFill>
          </w14:textFill>
        </w:rPr>
        <w:t>《中医（专长）医师资格证书》</w:t>
      </w:r>
      <w:r>
        <w:rPr>
          <w:rFonts w:hint="eastAsia" w:ascii="仿宋" w:hAnsi="仿宋" w:eastAsia="仿宋" w:cs="仿宋"/>
          <w:color w:val="000000" w:themeColor="text1"/>
          <w:kern w:val="0"/>
          <w:sz w:val="30"/>
          <w:szCs w:val="30"/>
          <w:lang w:eastAsia="zh-CN"/>
          <w14:textFill>
            <w14:solidFill>
              <w14:schemeClr w14:val="tx1"/>
            </w14:solidFill>
          </w14:textFill>
        </w:rPr>
        <w:t>后六个月内完成。</w:t>
      </w:r>
    </w:p>
    <w:p>
      <w:pPr>
        <w:widowControl/>
        <w:spacing w:before="120" w:after="120"/>
        <w:jc w:val="center"/>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第四章  考核组织</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第二十</w:t>
      </w:r>
      <w:r>
        <w:rPr>
          <w:rFonts w:hint="eastAsia" w:ascii="仿宋" w:hAnsi="仿宋" w:eastAsia="仿宋" w:cs="仿宋"/>
          <w:b/>
          <w:bCs/>
          <w:color w:val="000000" w:themeColor="text1"/>
          <w:kern w:val="0"/>
          <w:sz w:val="30"/>
          <w:szCs w:val="30"/>
          <w:lang w:eastAsia="zh-CN"/>
          <w14:textFill>
            <w14:solidFill>
              <w14:schemeClr w14:val="tx1"/>
            </w14:solidFill>
          </w14:textFill>
        </w:rPr>
        <w:t>九</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省中医药管理局负责考核工作的组织领导，完善考核制度，强化考核工作人员和专家培训，严格考核管理，确保考核公平、公正、安全、有序进行。</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省中医药管理局每年组织</w:t>
      </w:r>
      <w:r>
        <w:rPr>
          <w:rFonts w:hint="eastAsia" w:ascii="仿宋" w:hAnsi="仿宋" w:eastAsia="仿宋" w:cs="仿宋"/>
          <w:color w:val="000000" w:themeColor="text1"/>
          <w:kern w:val="0"/>
          <w:sz w:val="30"/>
          <w:szCs w:val="30"/>
          <w:lang w:eastAsia="zh-CN"/>
          <w14:textFill>
            <w14:solidFill>
              <w14:schemeClr w14:val="tx1"/>
            </w14:solidFill>
          </w14:textFill>
        </w:rPr>
        <w:t>一次</w:t>
      </w:r>
      <w:r>
        <w:rPr>
          <w:rFonts w:hint="eastAsia" w:ascii="仿宋" w:hAnsi="仿宋" w:eastAsia="仿宋" w:cs="仿宋"/>
          <w:color w:val="000000" w:themeColor="text1"/>
          <w:kern w:val="0"/>
          <w:sz w:val="30"/>
          <w:szCs w:val="30"/>
          <w14:textFill>
            <w14:solidFill>
              <w14:schemeClr w14:val="tx1"/>
            </w14:solidFill>
          </w14:textFill>
        </w:rPr>
        <w:t>中医医术确有专长人员医师资格考核，考核时间提前三个月向社会公告。</w:t>
      </w:r>
    </w:p>
    <w:p>
      <w:pPr>
        <w:widowControl/>
        <w:ind w:firstLine="561"/>
        <w:jc w:val="both"/>
        <w:rPr>
          <w:rFonts w:hint="eastAsia" w:ascii="仿宋" w:hAnsi="仿宋" w:eastAsia="仿宋" w:cs="仿宋"/>
          <w:color w:val="000000" w:themeColor="text1"/>
          <w:kern w:val="0"/>
          <w:sz w:val="30"/>
          <w:szCs w:val="30"/>
          <w:lang w:eastAsia="zh-CN"/>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一</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省中医药管理局建立中医医术确有专长人员医师资格考核专家库</w:t>
      </w:r>
      <w:r>
        <w:rPr>
          <w:rFonts w:hint="eastAsia" w:ascii="仿宋" w:hAnsi="仿宋" w:eastAsia="仿宋" w:cs="仿宋"/>
          <w:color w:val="000000" w:themeColor="text1"/>
          <w:kern w:val="0"/>
          <w:sz w:val="30"/>
          <w:szCs w:val="30"/>
          <w:lang w:eastAsia="zh-CN"/>
          <w14:textFill>
            <w14:solidFill>
              <w14:schemeClr w14:val="tx1"/>
            </w14:solidFill>
          </w14:textFill>
        </w:rPr>
        <w:t>，</w:t>
      </w:r>
      <w:r>
        <w:rPr>
          <w:rFonts w:hint="eastAsia" w:ascii="仿宋" w:hAnsi="仿宋" w:eastAsia="仿宋" w:cs="仿宋"/>
          <w:color w:val="000000" w:themeColor="text1"/>
          <w:kern w:val="0"/>
          <w:sz w:val="30"/>
          <w:szCs w:val="30"/>
          <w14:textFill>
            <w14:solidFill>
              <w14:schemeClr w14:val="tx1"/>
            </w14:solidFill>
          </w14:textFill>
        </w:rPr>
        <w:t>专家库由中医临床专家和中药专家组成</w:t>
      </w:r>
      <w:r>
        <w:rPr>
          <w:rFonts w:hint="eastAsia" w:ascii="仿宋" w:hAnsi="仿宋" w:eastAsia="仿宋" w:cs="仿宋"/>
          <w:color w:val="000000" w:themeColor="text1"/>
          <w:kern w:val="0"/>
          <w:sz w:val="30"/>
          <w:szCs w:val="30"/>
          <w:lang w:eastAsia="zh-CN"/>
          <w14:textFill>
            <w14:solidFill>
              <w14:schemeClr w14:val="tx1"/>
            </w14:solidFill>
          </w14:textFill>
        </w:rPr>
        <w:t>。</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中医临床专家应当同时符合下列条件：</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（一）中医类别执业医师；</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（二）具有丰富的临床经验和技术专长，具备副主任医师以上专业技术职务任职资格或者从事中医临床工作十五年以上具有师承或者医术确有专长渊源背景人员；</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（三）遵纪守法，恪守职业道德，公平公正，原则性强，工作认真负责。</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中药专家应当同时符合下列条件：</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（一）中药师；</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（二）具有丰富的中药专业技能，具备副主任药师以上专业技术职务任职资格或者从事中药工作十五年以上</w:t>
      </w:r>
      <w:r>
        <w:rPr>
          <w:rFonts w:hint="eastAsia" w:ascii="仿宋" w:hAnsi="仿宋" w:eastAsia="仿宋" w:cs="仿宋"/>
          <w:color w:val="000000" w:themeColor="text1"/>
          <w:kern w:val="0"/>
          <w:sz w:val="30"/>
          <w:szCs w:val="30"/>
          <w:lang w:eastAsia="zh-CN"/>
          <w14:textFill>
            <w14:solidFill>
              <w14:schemeClr w14:val="tx1"/>
            </w14:solidFill>
          </w14:textFill>
        </w:rPr>
        <w:t>；</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（三）遵纪守法，恪守职业道德，公平公正，原则性强，工作认真负责。</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根据参加考核人员申报的医术专长，由省中医药管理局在中医医术确有专长人员医师资格考核专家库内随机抽取专家组成考核组。考核专家是参加考核人员的近亲属或者与其有利害关系的，应当予以回避。</w:t>
      </w:r>
    </w:p>
    <w:p>
      <w:pPr>
        <w:widowControl/>
        <w:spacing w:before="120" w:after="120"/>
        <w:jc w:val="center"/>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第五章  执业注册</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中医（专长）医师实行医师区域注册管理。取得《中医（专长）医师资格证书》者，应当向其拟执业机构所在地县级</w:t>
      </w:r>
      <w:r>
        <w:rPr>
          <w:rFonts w:hint="eastAsia" w:ascii="仿宋" w:hAnsi="仿宋" w:eastAsia="仿宋" w:cs="仿宋"/>
          <w:color w:val="000000" w:themeColor="text1"/>
          <w:kern w:val="0"/>
          <w:sz w:val="30"/>
          <w:szCs w:val="30"/>
          <w:lang w:eastAsia="zh-CN"/>
          <w14:textFill>
            <w14:solidFill>
              <w14:schemeClr w14:val="tx1"/>
            </w14:solidFill>
          </w14:textFill>
        </w:rPr>
        <w:t>以上</w:t>
      </w:r>
      <w:r>
        <w:rPr>
          <w:rFonts w:hint="eastAsia" w:ascii="仿宋" w:hAnsi="仿宋" w:eastAsia="仿宋" w:cs="仿宋"/>
          <w:color w:val="000000" w:themeColor="text1"/>
          <w:kern w:val="0"/>
          <w:sz w:val="30"/>
          <w:szCs w:val="30"/>
          <w14:textFill>
            <w14:solidFill>
              <w14:schemeClr w14:val="tx1"/>
            </w14:solidFill>
          </w14:textFill>
        </w:rPr>
        <w:t>中医药主管部门提出注册申请，经注册后取得《中医（专长）医师执业证书》。</w:t>
      </w:r>
    </w:p>
    <w:p>
      <w:pPr>
        <w:widowControl/>
        <w:ind w:firstLine="561"/>
        <w:jc w:val="both"/>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中医（专长）医师按照考核内容进行执业注册，执业范围包括其能够使用的中医药技术方法和具体治疗病证的范围。</w:t>
      </w:r>
    </w:p>
    <w:p>
      <w:pPr>
        <w:widowControl/>
        <w:ind w:firstLine="561"/>
        <w:jc w:val="both"/>
        <w:rPr>
          <w:rFonts w:hint="eastAsia" w:ascii="仿宋" w:hAnsi="仿宋" w:eastAsia="仿宋" w:cs="仿宋"/>
          <w:b w:val="0"/>
          <w:bCs w:val="0"/>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五</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14:textFill>
            <w14:solidFill>
              <w14:schemeClr w14:val="tx1"/>
            </w14:solidFill>
          </w14:textFill>
        </w:rPr>
        <w:t xml:space="preserve">  在</w:t>
      </w:r>
      <w:r>
        <w:rPr>
          <w:rFonts w:hint="eastAsia" w:ascii="仿宋" w:hAnsi="仿宋" w:eastAsia="仿宋" w:cs="仿宋"/>
          <w:color w:val="000000" w:themeColor="text1"/>
          <w:kern w:val="0"/>
          <w:sz w:val="30"/>
          <w:szCs w:val="30"/>
          <w:lang w:eastAsia="zh-CN"/>
          <w14:textFill>
            <w14:solidFill>
              <w14:schemeClr w14:val="tx1"/>
            </w14:solidFill>
          </w14:textFill>
        </w:rPr>
        <w:t>湖北</w:t>
      </w:r>
      <w:r>
        <w:rPr>
          <w:rFonts w:hint="eastAsia" w:ascii="仿宋" w:hAnsi="仿宋" w:eastAsia="仿宋" w:cs="仿宋"/>
          <w:color w:val="000000" w:themeColor="text1"/>
          <w:kern w:val="0"/>
          <w:sz w:val="30"/>
          <w:szCs w:val="30"/>
          <w14:textFill>
            <w14:solidFill>
              <w14:schemeClr w14:val="tx1"/>
            </w14:solidFill>
          </w14:textFill>
        </w:rPr>
        <w:t>省参加考核取得《中医（专长）医师资格证书》者可以申请在湖北省行政区域内执业，执业注册参照《医师执业注册管理办法》相关规定执行；</w:t>
      </w:r>
      <w:r>
        <w:rPr>
          <w:rFonts w:hint="eastAsia" w:ascii="仿宋" w:hAnsi="仿宋" w:eastAsia="仿宋" w:cs="仿宋"/>
          <w:b w:val="0"/>
          <w:bCs w:val="0"/>
          <w:color w:val="000000" w:themeColor="text1"/>
          <w:kern w:val="0"/>
          <w:sz w:val="30"/>
          <w:szCs w:val="30"/>
          <w14:textFill>
            <w14:solidFill>
              <w14:schemeClr w14:val="tx1"/>
            </w14:solidFill>
          </w14:textFill>
        </w:rPr>
        <w:t>在外省参加考核取得《中医（专长）医师资格证书》者</w:t>
      </w:r>
      <w:r>
        <w:rPr>
          <w:rFonts w:hint="eastAsia" w:ascii="仿宋" w:hAnsi="仿宋" w:eastAsia="仿宋" w:cs="仿宋"/>
          <w:b w:val="0"/>
          <w:bCs w:val="0"/>
          <w:color w:val="000000" w:themeColor="text1"/>
          <w:kern w:val="0"/>
          <w:sz w:val="30"/>
          <w:szCs w:val="30"/>
          <w:lang w:eastAsia="zh-CN"/>
          <w14:textFill>
            <w14:solidFill>
              <w14:schemeClr w14:val="tx1"/>
            </w14:solidFill>
          </w14:textFill>
        </w:rPr>
        <w:t>，申请</w:t>
      </w:r>
      <w:r>
        <w:rPr>
          <w:rFonts w:hint="eastAsia" w:ascii="仿宋" w:hAnsi="仿宋" w:eastAsia="仿宋" w:cs="仿宋"/>
          <w:b w:val="0"/>
          <w:bCs w:val="0"/>
          <w:color w:val="000000" w:themeColor="text1"/>
          <w:kern w:val="0"/>
          <w:sz w:val="30"/>
          <w:szCs w:val="30"/>
          <w14:textFill>
            <w14:solidFill>
              <w14:schemeClr w14:val="tx1"/>
            </w14:solidFill>
          </w14:textFill>
        </w:rPr>
        <w:t>在湖北省执业，须参照本细则内容进行考核。</w:t>
      </w:r>
    </w:p>
    <w:p>
      <w:pPr>
        <w:widowControl/>
        <w:shd w:val="clear" w:color="auto" w:fill="auto"/>
        <w:ind w:right="0"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六</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lang w:eastAsia="zh-CN"/>
          <w14:textFill>
            <w14:solidFill>
              <w14:schemeClr w14:val="tx1"/>
            </w14:solidFill>
          </w14:textFill>
        </w:rPr>
        <w:t xml:space="preserve"> </w:t>
      </w:r>
      <w:r>
        <w:rPr>
          <w:rFonts w:hint="eastAsia" w:ascii="仿宋" w:hAnsi="仿宋" w:eastAsia="仿宋" w:cs="仿宋"/>
          <w:b w:val="0"/>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取得《中医（专长）医师执业证书》者，即可在注册的执业范围内，以个人开业的方式或者在医疗卫生机构内从事中医医疗活动。</w:t>
      </w:r>
    </w:p>
    <w:p>
      <w:pPr>
        <w:widowControl/>
        <w:spacing w:before="120" w:after="120"/>
        <w:jc w:val="center"/>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第六章  监督管理</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第三十</w:t>
      </w:r>
      <w:r>
        <w:rPr>
          <w:rFonts w:hint="eastAsia" w:ascii="仿宋" w:hAnsi="仿宋" w:eastAsia="仿宋" w:cs="仿宋"/>
          <w:b/>
          <w:bCs/>
          <w:color w:val="000000" w:themeColor="text1"/>
          <w:kern w:val="0"/>
          <w:sz w:val="30"/>
          <w:szCs w:val="30"/>
          <w:lang w:eastAsia="zh-CN"/>
          <w14:textFill>
            <w14:solidFill>
              <w14:schemeClr w14:val="tx1"/>
            </w14:solidFill>
          </w14:textFill>
        </w:rPr>
        <w:t>七</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县级中医药主管部门负责对本行政区域内中医(专长）医师执业行为的监督检查，重点对其执业范围、诊疗行为、医疗安全、以及广告宣传等进行监督检査。</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第三十</w:t>
      </w:r>
      <w:r>
        <w:rPr>
          <w:rFonts w:hint="eastAsia" w:ascii="仿宋" w:hAnsi="仿宋" w:eastAsia="仿宋" w:cs="仿宋"/>
          <w:b/>
          <w:bCs/>
          <w:color w:val="000000" w:themeColor="text1"/>
          <w:kern w:val="0"/>
          <w:sz w:val="30"/>
          <w:szCs w:val="30"/>
          <w:lang w:eastAsia="zh-CN"/>
          <w14:textFill>
            <w14:solidFill>
              <w14:schemeClr w14:val="tx1"/>
            </w14:solidFill>
          </w14:textFill>
        </w:rPr>
        <w:t>八</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中医（专长）医师应当参加定期考核，每两年为一个周期，有关要求参照《医师定期考核管理办法》（卫医发〔2007〕66号）执行。</w:t>
      </w:r>
    </w:p>
    <w:p>
      <w:pPr>
        <w:widowControl/>
        <w:ind w:firstLine="561"/>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第三十</w:t>
      </w:r>
      <w:r>
        <w:rPr>
          <w:rFonts w:hint="eastAsia" w:ascii="仿宋" w:hAnsi="仿宋" w:eastAsia="仿宋" w:cs="仿宋"/>
          <w:b/>
          <w:bCs/>
          <w:color w:val="000000" w:themeColor="text1"/>
          <w:kern w:val="0"/>
          <w:sz w:val="30"/>
          <w:szCs w:val="30"/>
          <w:lang w:eastAsia="zh-CN"/>
          <w14:textFill>
            <w14:solidFill>
              <w14:schemeClr w14:val="tx1"/>
            </w14:solidFill>
          </w14:textFill>
        </w:rPr>
        <w:t>九</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县（市、区）级以上地方中医药主管部门应当加强对中医（专长）医师的培训，为中医(专长)医师接受继续教育提供条件。中医（专长）医师的继续教育参照国家中医药管理局《中医药继续教育规定》执行。</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十条</w:t>
      </w:r>
      <w:r>
        <w:rPr>
          <w:rFonts w:hint="eastAsia" w:ascii="仿宋" w:hAnsi="仿宋" w:eastAsia="仿宋" w:cs="仿宋"/>
          <w:b w:val="0"/>
          <w:color w:val="000000" w:themeColor="text1"/>
          <w:kern w:val="0"/>
          <w:sz w:val="30"/>
          <w:szCs w:val="30"/>
          <w:lang w:eastAsia="zh-CN"/>
          <w14:textFill>
            <w14:solidFill>
              <w14:schemeClr w14:val="tx1"/>
            </w14:solidFill>
          </w14:textFill>
        </w:rPr>
        <w:t xml:space="preserve"> </w:t>
      </w:r>
      <w:r>
        <w:rPr>
          <w:rFonts w:hint="eastAsia" w:ascii="仿宋" w:hAnsi="仿宋" w:eastAsia="仿宋" w:cs="仿宋"/>
          <w:b w:val="0"/>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中医（专长）医师通过学历教育取得省级以上教育行政部门认可的中医专业学历的，或者执业时间满五年、期间无不良执业记录的，可申请参加中医类别执业医师资格考试。</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一</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shd w:val="clear" w:color="auto" w:fill="auto"/>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逐步建立中医（专长）医师管理信息系统，及时更新中医（专长）医师注册信息，实行注册内容公开制度，并提供中医（专长）医师注册信息查询服务。</w:t>
      </w:r>
    </w:p>
    <w:p>
      <w:pPr>
        <w:widowControl/>
        <w:spacing w:before="120" w:after="120"/>
        <w:jc w:val="center"/>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第七章  法律责任</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二</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参加中医医术确有专长人员资格考核的人员和考核工作人员，违反本细则有关规定，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三</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shd w:val="clear" w:color="auto" w:fill="auto"/>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医术确有专长人员医师资格考核专家违反本细则有关规定，未在考核工作中认真履行工作职责的，中医药管理部门可以停止其参与考核工作，情节严重的，应当进行通报批评，并建议其所在单位给予相应的处分；存在其他违规违纪行为的，按照国家医师资格考试违纪违规处理有关规定处罚；构成犯罪的，依法追究刑事责任。</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推荐中医医术确有专长人员的中医医师、以师承方式学习中医医术确有专长人员的指导老师，违反本细则有关规定，在推荐中弄虚作假、徇私舞弊的，由县级以上中医药主管部门责令暂停六个月以上一年以下执业活动，情节严重的，吊销其医师执业证书；构成犯罪的，依法究刑事责任。</w:t>
      </w:r>
    </w:p>
    <w:p>
      <w:pPr>
        <w:widowControl/>
        <w:ind w:firstLine="561" w:firstLineChars="0"/>
        <w:rPr>
          <w:rFonts w:hint="eastAsia" w:ascii="仿宋_GB2312" w:hAnsi="仿宋_GB2312" w:eastAsia="仿宋_GB2312" w:cs="仿宋_GB2312"/>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五</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shd w:val="clear" w:color="auto" w:fill="auto"/>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中医(专长)医师在执业中超出注册的执业范</w:t>
      </w:r>
      <w:bookmarkStart w:id="0" w:name="_GoBack"/>
      <w:r>
        <w:rPr>
          <w:rFonts w:hint="eastAsia" w:ascii="仿宋" w:hAnsi="仿宋" w:eastAsia="仿宋" w:cs="仿宋"/>
          <w:color w:val="000000" w:themeColor="text1"/>
          <w:kern w:val="0"/>
          <w:sz w:val="30"/>
          <w:szCs w:val="30"/>
          <w14:textFill>
            <w14:solidFill>
              <w14:schemeClr w14:val="tx1"/>
            </w14:solidFill>
          </w14:textFill>
        </w:rPr>
        <w:t>围从事医疗活动的，由县（市、区）级以上中医药主管部门责令</w:t>
      </w:r>
      <w:bookmarkEnd w:id="0"/>
      <w:r>
        <w:rPr>
          <w:rFonts w:hint="eastAsia" w:ascii="仿宋" w:hAnsi="仿宋" w:eastAsia="仿宋" w:cs="仿宋"/>
          <w:color w:val="000000" w:themeColor="text1"/>
          <w:kern w:val="0"/>
          <w:sz w:val="30"/>
          <w:szCs w:val="30"/>
          <w14:textFill>
            <w14:solidFill>
              <w14:schemeClr w14:val="tx1"/>
            </w14:solidFill>
          </w14:textFill>
        </w:rPr>
        <w:t>暂停六个月以上一年以下执业活动，并处一万元以上三万元以下罚款；情节严重的，吊销其执业证书。造成患者人身、财产损害的，依法承担民事责任；构成犯罪的，依法追究刑事责任。</w:t>
      </w:r>
    </w:p>
    <w:p>
      <w:pPr>
        <w:widowControl/>
        <w:shd w:val="clear" w:color="auto" w:fill="auto"/>
        <w:spacing w:before="120" w:after="120"/>
        <w:ind w:right="0"/>
        <w:jc w:val="center"/>
        <w:outlineLvl w:val="9"/>
        <w:rPr>
          <w:rFonts w:ascii="Helvetica" w:hAnsi="Helvetica" w:eastAsia="Helvetica" w:cs="Times New Roman"/>
          <w:kern w:val="0"/>
          <w:sz w:val="25"/>
          <w:szCs w:val="25"/>
        </w:rPr>
      </w:pPr>
      <w:r>
        <w:rPr>
          <w:rFonts w:hint="eastAsia" w:ascii="黑体" w:hAnsi="黑体" w:eastAsia="黑体" w:cs="黑体"/>
          <w:b w:val="0"/>
          <w:bCs/>
          <w:kern w:val="0"/>
          <w:sz w:val="30"/>
          <w:szCs w:val="30"/>
        </w:rPr>
        <w:t>第八章  附   则</w:t>
      </w:r>
    </w:p>
    <w:p>
      <w:pPr>
        <w:widowControl/>
        <w:shd w:val="clear" w:color="auto" w:fill="auto"/>
        <w:ind w:right="0"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四</w:t>
      </w:r>
      <w:r>
        <w:rPr>
          <w:rFonts w:hint="eastAsia" w:ascii="仿宋" w:hAnsi="仿宋" w:eastAsia="仿宋" w:cs="仿宋"/>
          <w:b/>
          <w:bCs/>
          <w:color w:val="000000" w:themeColor="text1"/>
          <w:kern w:val="0"/>
          <w:sz w:val="30"/>
          <w:szCs w:val="30"/>
          <w14:textFill>
            <w14:solidFill>
              <w14:schemeClr w14:val="tx1"/>
            </w14:solidFill>
          </w14:textFill>
        </w:rPr>
        <w:t>十</w:t>
      </w:r>
      <w:r>
        <w:rPr>
          <w:rFonts w:hint="eastAsia" w:ascii="仿宋" w:hAnsi="仿宋" w:eastAsia="仿宋" w:cs="仿宋"/>
          <w:b/>
          <w:bCs/>
          <w:color w:val="000000" w:themeColor="text1"/>
          <w:kern w:val="0"/>
          <w:sz w:val="30"/>
          <w:szCs w:val="30"/>
          <w:lang w:eastAsia="zh-CN"/>
          <w14:textFill>
            <w14:solidFill>
              <w14:schemeClr w14:val="tx1"/>
            </w14:solidFill>
          </w14:textFill>
        </w:rPr>
        <w:t>六</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lang w:eastAsia="zh-CN"/>
          <w14:textFill>
            <w14:solidFill>
              <w14:schemeClr w14:val="tx1"/>
            </w14:solidFill>
          </w14:textFill>
        </w:rPr>
        <w:t xml:space="preserve"> </w:t>
      </w:r>
      <w:r>
        <w:rPr>
          <w:rFonts w:hint="eastAsia" w:ascii="仿宋" w:hAnsi="仿宋" w:eastAsia="仿宋" w:cs="仿宋"/>
          <w:b w:val="0"/>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自本细则施行之日起，不再开展中医药一技之长人员纳入乡村医生管理工作。</w:t>
      </w:r>
    </w:p>
    <w:p>
      <w:pPr>
        <w:widowControl/>
        <w:shd w:val="clear" w:color="auto" w:fill="auto"/>
        <w:ind w:right="0" w:firstLine="561" w:firstLineChars="0"/>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第四十</w:t>
      </w:r>
      <w:r>
        <w:rPr>
          <w:rFonts w:hint="eastAsia" w:ascii="仿宋" w:hAnsi="仿宋" w:eastAsia="仿宋" w:cs="仿宋"/>
          <w:b/>
          <w:bCs/>
          <w:color w:val="000000" w:themeColor="text1"/>
          <w:kern w:val="0"/>
          <w:sz w:val="30"/>
          <w:szCs w:val="30"/>
          <w:lang w:eastAsia="zh-CN"/>
          <w14:textFill>
            <w14:solidFill>
              <w14:schemeClr w14:val="tx1"/>
            </w14:solidFill>
          </w14:textFill>
        </w:rPr>
        <w:t>七</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lang w:eastAsia="zh-CN"/>
          <w14:textFill>
            <w14:solidFill>
              <w14:schemeClr w14:val="tx1"/>
            </w14:solidFill>
          </w14:textFill>
        </w:rPr>
        <w:t xml:space="preserve"> </w:t>
      </w:r>
      <w:r>
        <w:rPr>
          <w:rFonts w:hint="eastAsia" w:ascii="仿宋" w:hAnsi="仿宋" w:eastAsia="仿宋" w:cs="仿宋"/>
          <w:b w:val="0"/>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港澳台人员在本省以师承方式学习中医</w:t>
      </w:r>
      <w:r>
        <w:rPr>
          <w:rFonts w:hint="eastAsia" w:ascii="仿宋" w:hAnsi="仿宋" w:eastAsia="仿宋" w:cs="仿宋"/>
          <w:color w:val="000000" w:themeColor="text1"/>
          <w:kern w:val="0"/>
          <w:sz w:val="30"/>
          <w:szCs w:val="30"/>
          <w:lang w:eastAsia="zh-CN"/>
          <w14:textFill>
            <w14:solidFill>
              <w14:schemeClr w14:val="tx1"/>
            </w14:solidFill>
          </w14:textFill>
        </w:rPr>
        <w:t>、符合本实施细则规定要求的，</w:t>
      </w:r>
      <w:r>
        <w:rPr>
          <w:rFonts w:hint="eastAsia" w:ascii="仿宋" w:hAnsi="仿宋" w:eastAsia="仿宋" w:cs="仿宋"/>
          <w:color w:val="000000" w:themeColor="text1"/>
          <w:kern w:val="0"/>
          <w:sz w:val="30"/>
          <w:szCs w:val="30"/>
          <w14:textFill>
            <w14:solidFill>
              <w14:schemeClr w14:val="tx1"/>
            </w14:solidFill>
          </w14:textFill>
        </w:rPr>
        <w:t>可在指导老师执业单位所在地县级中医药主管部门申请参加中医医术确有专长医师资格考核。</w:t>
      </w:r>
    </w:p>
    <w:p>
      <w:pPr>
        <w:widowControl/>
        <w:shd w:val="clear" w:color="auto" w:fill="auto"/>
        <w:ind w:right="0" w:firstLine="561" w:firstLineChars="0"/>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第四十</w:t>
      </w:r>
      <w:r>
        <w:rPr>
          <w:rFonts w:hint="eastAsia" w:ascii="仿宋" w:hAnsi="仿宋" w:eastAsia="仿宋" w:cs="仿宋"/>
          <w:b/>
          <w:bCs/>
          <w:color w:val="000000" w:themeColor="text1"/>
          <w:kern w:val="0"/>
          <w:sz w:val="30"/>
          <w:szCs w:val="30"/>
          <w:lang w:eastAsia="zh-CN"/>
          <w14:textFill>
            <w14:solidFill>
              <w14:schemeClr w14:val="tx1"/>
            </w14:solidFill>
          </w14:textFill>
        </w:rPr>
        <w:t>八</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color w:val="000000" w:themeColor="text1"/>
          <w:kern w:val="0"/>
          <w:sz w:val="30"/>
          <w:szCs w:val="30"/>
          <w:lang w:eastAsia="zh-CN"/>
          <w14:textFill>
            <w14:solidFill>
              <w14:schemeClr w14:val="tx1"/>
            </w14:solidFill>
          </w14:textFill>
        </w:rPr>
        <w:t xml:space="preserve"> </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本实施细则中有学习、工作、从业、任职时间年限的，计算至本年度考核申请截止时间。</w:t>
      </w:r>
    </w:p>
    <w:p>
      <w:pPr>
        <w:widowControl/>
        <w:ind w:firstLine="561" w:firstLineChars="0"/>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第四十</w:t>
      </w:r>
      <w:r>
        <w:rPr>
          <w:rFonts w:hint="eastAsia" w:ascii="仿宋" w:hAnsi="仿宋" w:eastAsia="仿宋" w:cs="仿宋"/>
          <w:b/>
          <w:bCs/>
          <w:color w:val="000000" w:themeColor="text1"/>
          <w:kern w:val="0"/>
          <w:sz w:val="30"/>
          <w:szCs w:val="30"/>
          <w:lang w:eastAsia="zh-CN"/>
          <w14:textFill>
            <w14:solidFill>
              <w14:schemeClr w14:val="tx1"/>
            </w14:solidFill>
          </w14:textFill>
        </w:rPr>
        <w:t>九</w:t>
      </w:r>
      <w:r>
        <w:rPr>
          <w:rFonts w:hint="eastAsia" w:ascii="仿宋" w:hAnsi="仿宋" w:eastAsia="仿宋" w:cs="仿宋"/>
          <w:b/>
          <w:bCs/>
          <w:color w:val="000000" w:themeColor="text1"/>
          <w:kern w:val="0"/>
          <w:sz w:val="30"/>
          <w:szCs w:val="30"/>
          <w14:textFill>
            <w14:solidFill>
              <w14:schemeClr w14:val="tx1"/>
            </w14:solidFill>
          </w14:textFill>
        </w:rPr>
        <w:t>条</w:t>
      </w:r>
      <w:r>
        <w:rPr>
          <w:rFonts w:hint="eastAsia" w:ascii="仿宋" w:hAnsi="仿宋" w:eastAsia="仿宋" w:cs="仿宋"/>
          <w:b w:val="0"/>
          <w:color w:val="000000" w:themeColor="text1"/>
          <w:kern w:val="0"/>
          <w:sz w:val="30"/>
          <w:szCs w:val="30"/>
          <w:lang w:eastAsia="zh-CN"/>
          <w14:textFill>
            <w14:solidFill>
              <w14:schemeClr w14:val="tx1"/>
            </w14:solidFill>
          </w14:textFill>
        </w:rPr>
        <w:t xml:space="preserve"> </w:t>
      </w:r>
      <w:r>
        <w:rPr>
          <w:rFonts w:hint="eastAsia" w:ascii="仿宋" w:hAnsi="仿宋" w:eastAsia="仿宋" w:cs="仿宋"/>
          <w:b w:val="0"/>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本细则未尽事宜按照相关法律法规规章执行。</w:t>
      </w:r>
    </w:p>
    <w:p>
      <w:pPr>
        <w:widowControl/>
        <w:ind w:firstLine="561"/>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第</w:t>
      </w:r>
      <w:r>
        <w:rPr>
          <w:rFonts w:hint="eastAsia" w:ascii="仿宋" w:hAnsi="仿宋" w:eastAsia="仿宋" w:cs="仿宋"/>
          <w:b/>
          <w:bCs/>
          <w:color w:val="000000" w:themeColor="text1"/>
          <w:kern w:val="0"/>
          <w:sz w:val="30"/>
          <w:szCs w:val="30"/>
          <w:lang w:eastAsia="zh-CN"/>
          <w14:textFill>
            <w14:solidFill>
              <w14:schemeClr w14:val="tx1"/>
            </w14:solidFill>
          </w14:textFill>
        </w:rPr>
        <w:t>五</w:t>
      </w:r>
      <w:r>
        <w:rPr>
          <w:rFonts w:hint="eastAsia" w:ascii="仿宋" w:hAnsi="仿宋" w:eastAsia="仿宋" w:cs="仿宋"/>
          <w:b/>
          <w:bCs/>
          <w:color w:val="000000" w:themeColor="text1"/>
          <w:kern w:val="0"/>
          <w:sz w:val="30"/>
          <w:szCs w:val="30"/>
          <w14:textFill>
            <w14:solidFill>
              <w14:schemeClr w14:val="tx1"/>
            </w14:solidFill>
          </w14:textFill>
        </w:rPr>
        <w:t>十条</w:t>
      </w:r>
      <w:r>
        <w:rPr>
          <w:rFonts w:hint="eastAsia" w:ascii="仿宋" w:hAnsi="仿宋" w:eastAsia="仿宋" w:cs="仿宋"/>
          <w:b/>
          <w:bCs/>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本细则自2018年  月  日起施行。</w:t>
      </w:r>
    </w:p>
    <w:p>
      <w:pPr>
        <w:widowControl/>
        <w:ind w:firstLine="560"/>
        <w:rPr>
          <w:rFonts w:hint="eastAsia" w:ascii="仿宋" w:hAnsi="仿宋" w:eastAsia="仿宋" w:cs="仿宋"/>
          <w:kern w:val="0"/>
          <w:sz w:val="28"/>
          <w:szCs w:val="28"/>
        </w:rPr>
      </w:pPr>
    </w:p>
    <w:p/>
    <w:sectPr>
      <w:headerReference r:id="rId3" w:type="default"/>
      <w:footerReference r:id="rId4" w:type="default"/>
      <w:pgSz w:w="11906"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p>
    <w:pPr>
      <w:pStyle w:val="16"/>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711835" cy="230505"/>
              <wp:effectExtent l="0" t="0" r="5715" b="10795"/>
              <wp:wrapNone/>
              <wp:docPr id="1" name="文本框 1"/>
              <wp:cNvGraphicFramePr/>
              <a:graphic xmlns:a="http://schemas.openxmlformats.org/drawingml/2006/main">
                <a:graphicData uri="http://schemas.microsoft.com/office/word/2010/wordprocessingShape">
                  <wps:wsp>
                    <wps:cNvSpPr txBox="1"/>
                    <wps:spPr>
                      <a:xfrm>
                        <a:off x="0" y="0"/>
                        <a:ext cx="711835" cy="230505"/>
                      </a:xfrm>
                      <a:prstGeom prst="rect">
                        <a:avLst/>
                      </a:prstGeom>
                      <a:noFill/>
                      <a:ln w="6350">
                        <a:noFill/>
                      </a:ln>
                    </wps:spPr>
                    <wps:txbx>
                      <w:txbxContent>
                        <w:p>
                          <w:pPr>
                            <w:pStyle w:val="16"/>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56.05pt;mso-position-horizontal:outside;mso-position-horizontal-relative:margin;mso-wrap-style:none;z-index:251658240;mso-width-relative:page;mso-height-relative:page;" filled="f" stroked="f" coordsize="21600,21600" o:gfxdata="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0JenvSAAAABAEAAA8AAAAAAAAAAQAg&#10;AAAAIgAAAGRycy9kb3ducmV2LnhtbFBLAQIUABQAAAAIAIdO4kBqyGr9FAIAAAUEAAAOAAAAAAAA&#10;AAEAIAAAACEBAABkcnMvZTJvRG9jLnhtbFBLBQYAAAAABgAGAFkBAACnBQAAAAA=&#10;">
              <v:fill on="f" focussize="0,0"/>
              <v:stroke on="f" weight="0.5pt"/>
              <v:imagedata o:title=""/>
              <o:lock v:ext="edit" aspectratio="f"/>
              <v:textbox inset="0mm,0mm,0mm,0mm" style="mso-fit-shape-to-text:t;">
                <w:txbxContent>
                  <w:p>
                    <w:pPr>
                      <w:pStyle w:val="16"/>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065E7"/>
    <w:multiLevelType w:val="multilevel"/>
    <w:tmpl w:val="419065E7"/>
    <w:lvl w:ilvl="0" w:tentative="0">
      <w:start w:val="1"/>
      <w:numFmt w:val="chineseCountingThousand"/>
      <w:pStyle w:val="69"/>
      <w:lvlText w:val="第%1条"/>
      <w:lvlJc w:val="left"/>
      <w:pPr>
        <w:ind w:left="1356" w:hanging="420"/>
      </w:pPr>
      <w:rPr>
        <w:rFonts w:hint="eastAsia" w:eastAsia="黑体" w:cs="Times New Roman"/>
        <w:b w:val="0"/>
        <w:i w:val="0"/>
        <w:color w:val="auto"/>
        <w:sz w:val="32"/>
        <w:szCs w:val="32"/>
      </w:rPr>
    </w:lvl>
    <w:lvl w:ilvl="1" w:tentative="0">
      <w:start w:val="1"/>
      <w:numFmt w:val="lowerLetter"/>
      <w:lvlText w:val="%2)"/>
      <w:lvlJc w:val="left"/>
      <w:pPr>
        <w:ind w:left="1808" w:hanging="420"/>
      </w:pPr>
      <w:rPr>
        <w:rFonts w:cs="Times New Roman"/>
      </w:rPr>
    </w:lvl>
    <w:lvl w:ilvl="2" w:tentative="0">
      <w:start w:val="1"/>
      <w:numFmt w:val="lowerRoman"/>
      <w:lvlText w:val="%3."/>
      <w:lvlJc w:val="right"/>
      <w:pPr>
        <w:ind w:left="2228" w:hanging="420"/>
      </w:pPr>
      <w:rPr>
        <w:rFonts w:cs="Times New Roman"/>
      </w:rPr>
    </w:lvl>
    <w:lvl w:ilvl="3" w:tentative="0">
      <w:start w:val="1"/>
      <w:numFmt w:val="decimal"/>
      <w:lvlText w:val="%4."/>
      <w:lvlJc w:val="left"/>
      <w:pPr>
        <w:ind w:left="2648" w:hanging="420"/>
      </w:pPr>
      <w:rPr>
        <w:rFonts w:cs="Times New Roman"/>
      </w:rPr>
    </w:lvl>
    <w:lvl w:ilvl="4" w:tentative="0">
      <w:start w:val="1"/>
      <w:numFmt w:val="lowerLetter"/>
      <w:lvlText w:val="%5)"/>
      <w:lvlJc w:val="left"/>
      <w:pPr>
        <w:ind w:left="3068" w:hanging="420"/>
      </w:pPr>
      <w:rPr>
        <w:rFonts w:cs="Times New Roman"/>
      </w:rPr>
    </w:lvl>
    <w:lvl w:ilvl="5" w:tentative="0">
      <w:start w:val="1"/>
      <w:numFmt w:val="lowerRoman"/>
      <w:lvlText w:val="%6."/>
      <w:lvlJc w:val="right"/>
      <w:pPr>
        <w:ind w:left="3488" w:hanging="420"/>
      </w:pPr>
      <w:rPr>
        <w:rFonts w:cs="Times New Roman"/>
      </w:rPr>
    </w:lvl>
    <w:lvl w:ilvl="6" w:tentative="0">
      <w:start w:val="1"/>
      <w:numFmt w:val="decimal"/>
      <w:lvlText w:val="%7."/>
      <w:lvlJc w:val="left"/>
      <w:pPr>
        <w:ind w:left="3908" w:hanging="420"/>
      </w:pPr>
      <w:rPr>
        <w:rFonts w:cs="Times New Roman"/>
      </w:rPr>
    </w:lvl>
    <w:lvl w:ilvl="7" w:tentative="0">
      <w:start w:val="1"/>
      <w:numFmt w:val="lowerLetter"/>
      <w:lvlText w:val="%8)"/>
      <w:lvlJc w:val="left"/>
      <w:pPr>
        <w:ind w:left="4328" w:hanging="420"/>
      </w:pPr>
      <w:rPr>
        <w:rFonts w:cs="Times New Roman"/>
      </w:rPr>
    </w:lvl>
    <w:lvl w:ilvl="8" w:tentative="0">
      <w:start w:val="1"/>
      <w:numFmt w:val="lowerRoman"/>
      <w:lvlText w:val="%9."/>
      <w:lvlJc w:val="right"/>
      <w:pPr>
        <w:ind w:left="4748"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85F"/>
    <w:rsid w:val="000360DF"/>
    <w:rsid w:val="00052251"/>
    <w:rsid w:val="00103DD5"/>
    <w:rsid w:val="00111EA4"/>
    <w:rsid w:val="00271644"/>
    <w:rsid w:val="002C1985"/>
    <w:rsid w:val="003D55F3"/>
    <w:rsid w:val="004079C6"/>
    <w:rsid w:val="00464422"/>
    <w:rsid w:val="004E73E5"/>
    <w:rsid w:val="004F08D3"/>
    <w:rsid w:val="004F4263"/>
    <w:rsid w:val="00547A78"/>
    <w:rsid w:val="00563531"/>
    <w:rsid w:val="005A2310"/>
    <w:rsid w:val="005F2638"/>
    <w:rsid w:val="00685732"/>
    <w:rsid w:val="0070717E"/>
    <w:rsid w:val="00746AB2"/>
    <w:rsid w:val="00750177"/>
    <w:rsid w:val="007627AB"/>
    <w:rsid w:val="00791231"/>
    <w:rsid w:val="00865C99"/>
    <w:rsid w:val="009179CA"/>
    <w:rsid w:val="009B04F2"/>
    <w:rsid w:val="009C6F9E"/>
    <w:rsid w:val="00A43462"/>
    <w:rsid w:val="00A678B0"/>
    <w:rsid w:val="00AE4105"/>
    <w:rsid w:val="00B125EA"/>
    <w:rsid w:val="00B22645"/>
    <w:rsid w:val="00B27B95"/>
    <w:rsid w:val="00B40A3A"/>
    <w:rsid w:val="00B50029"/>
    <w:rsid w:val="00BA0AAB"/>
    <w:rsid w:val="00D443D0"/>
    <w:rsid w:val="00D73C53"/>
    <w:rsid w:val="00DC0DE6"/>
    <w:rsid w:val="00DE085F"/>
    <w:rsid w:val="00E10B78"/>
    <w:rsid w:val="00E31612"/>
    <w:rsid w:val="00E76A3D"/>
    <w:rsid w:val="00ED665F"/>
    <w:rsid w:val="04AE70C1"/>
    <w:rsid w:val="0A5D0357"/>
    <w:rsid w:val="0C7D5B5D"/>
    <w:rsid w:val="0C963ACD"/>
    <w:rsid w:val="12711DEC"/>
    <w:rsid w:val="20A770CC"/>
    <w:rsid w:val="23975AC2"/>
    <w:rsid w:val="28DE020A"/>
    <w:rsid w:val="29C32986"/>
    <w:rsid w:val="30FD698E"/>
    <w:rsid w:val="31556394"/>
    <w:rsid w:val="320D14F2"/>
    <w:rsid w:val="326145EE"/>
    <w:rsid w:val="3A2769EC"/>
    <w:rsid w:val="3B627D79"/>
    <w:rsid w:val="3E3452A4"/>
    <w:rsid w:val="3FC90A4B"/>
    <w:rsid w:val="417C170D"/>
    <w:rsid w:val="46895ECE"/>
    <w:rsid w:val="4741369B"/>
    <w:rsid w:val="48815EBE"/>
    <w:rsid w:val="48FC1661"/>
    <w:rsid w:val="4A3D5B4A"/>
    <w:rsid w:val="4AC377C3"/>
    <w:rsid w:val="4CC20B3D"/>
    <w:rsid w:val="4EC77A4A"/>
    <w:rsid w:val="4F476C9E"/>
    <w:rsid w:val="52245289"/>
    <w:rsid w:val="52EB1CB3"/>
    <w:rsid w:val="5709533F"/>
    <w:rsid w:val="586E0846"/>
    <w:rsid w:val="62AD115F"/>
    <w:rsid w:val="63FE15A4"/>
    <w:rsid w:val="675C4047"/>
    <w:rsid w:val="7A1E7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99" w:name="HTML Preformatted"/>
    <w:lsdException w:qFormat="1" w:unhideWhenUsed="0" w:uiPriority="0" w:semiHidden="0" w:name="HTML Sample"/>
    <w:lsdException w:uiPriority="99" w:name="HTML Typewriter"/>
    <w:lsdException w:qFormat="1" w:unhideWhenUsed="0" w:uiPriority="0"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7"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39"/>
    <w:qFormat/>
    <w:uiPriority w:val="7"/>
    <w:pPr>
      <w:jc w:val="both"/>
      <w:outlineLvl w:val="0"/>
    </w:pPr>
    <w:rPr>
      <w:rFonts w:ascii="Times New Roman" w:hAnsi="Times New Roman" w:eastAsia="Times New Roman" w:cs="Times New Roman"/>
      <w:sz w:val="28"/>
      <w:szCs w:val="28"/>
      <w:lang w:val="en-US" w:eastAsia="zh-CN" w:bidi="ar-SA"/>
    </w:rPr>
  </w:style>
  <w:style w:type="paragraph" w:styleId="3">
    <w:name w:val="heading 2"/>
    <w:next w:val="1"/>
    <w:link w:val="40"/>
    <w:qFormat/>
    <w:uiPriority w:val="8"/>
    <w:pPr>
      <w:jc w:val="both"/>
      <w:outlineLvl w:val="1"/>
    </w:pPr>
    <w:rPr>
      <w:rFonts w:ascii="Times New Roman" w:hAnsi="Times New Roman" w:eastAsia="Times New Roman" w:cs="Times New Roman"/>
      <w:sz w:val="21"/>
      <w:szCs w:val="21"/>
      <w:lang w:val="en-US" w:eastAsia="zh-CN" w:bidi="ar-SA"/>
    </w:rPr>
  </w:style>
  <w:style w:type="paragraph" w:styleId="4">
    <w:name w:val="heading 3"/>
    <w:next w:val="1"/>
    <w:link w:val="41"/>
    <w:qFormat/>
    <w:uiPriority w:val="9"/>
    <w:pPr>
      <w:ind w:left="1000" w:hanging="400"/>
      <w:jc w:val="both"/>
      <w:outlineLvl w:val="2"/>
    </w:pPr>
    <w:rPr>
      <w:rFonts w:ascii="Times New Roman" w:hAnsi="Times New Roman" w:eastAsia="Times New Roman" w:cs="Times New Roman"/>
      <w:sz w:val="21"/>
      <w:szCs w:val="21"/>
      <w:lang w:val="en-US" w:eastAsia="zh-CN" w:bidi="ar-SA"/>
    </w:rPr>
  </w:style>
  <w:style w:type="paragraph" w:styleId="5">
    <w:name w:val="heading 4"/>
    <w:next w:val="1"/>
    <w:link w:val="42"/>
    <w:qFormat/>
    <w:uiPriority w:val="10"/>
    <w:pPr>
      <w:ind w:left="1200" w:hanging="400"/>
      <w:jc w:val="both"/>
      <w:outlineLvl w:val="3"/>
    </w:pPr>
    <w:rPr>
      <w:rFonts w:ascii="Times New Roman" w:hAnsi="Times New Roman" w:eastAsia="Times New Roman" w:cs="Times New Roman"/>
      <w:b/>
      <w:sz w:val="21"/>
      <w:szCs w:val="21"/>
      <w:lang w:val="en-US" w:eastAsia="zh-CN" w:bidi="ar-SA"/>
    </w:rPr>
  </w:style>
  <w:style w:type="paragraph" w:styleId="6">
    <w:name w:val="heading 5"/>
    <w:next w:val="1"/>
    <w:link w:val="43"/>
    <w:qFormat/>
    <w:uiPriority w:val="11"/>
    <w:pPr>
      <w:ind w:left="1400" w:hanging="400"/>
      <w:jc w:val="both"/>
      <w:outlineLvl w:val="4"/>
    </w:pPr>
    <w:rPr>
      <w:rFonts w:ascii="Times New Roman" w:hAnsi="Times New Roman" w:eastAsia="Times New Roman" w:cs="Times New Roman"/>
      <w:sz w:val="21"/>
      <w:szCs w:val="21"/>
      <w:lang w:val="en-US" w:eastAsia="zh-CN" w:bidi="ar-SA"/>
    </w:rPr>
  </w:style>
  <w:style w:type="paragraph" w:styleId="7">
    <w:name w:val="heading 6"/>
    <w:next w:val="1"/>
    <w:link w:val="44"/>
    <w:qFormat/>
    <w:uiPriority w:val="12"/>
    <w:pPr>
      <w:ind w:left="1600" w:hanging="400"/>
      <w:jc w:val="both"/>
      <w:outlineLvl w:val="5"/>
    </w:pPr>
    <w:rPr>
      <w:rFonts w:ascii="Times New Roman" w:hAnsi="Times New Roman" w:eastAsia="Times New Roman" w:cs="Times New Roman"/>
      <w:b/>
      <w:sz w:val="21"/>
      <w:szCs w:val="21"/>
      <w:lang w:val="en-US" w:eastAsia="zh-CN" w:bidi="ar-SA"/>
    </w:rPr>
  </w:style>
  <w:style w:type="paragraph" w:styleId="8">
    <w:name w:val="heading 7"/>
    <w:next w:val="1"/>
    <w:link w:val="45"/>
    <w:qFormat/>
    <w:uiPriority w:val="13"/>
    <w:pPr>
      <w:ind w:left="1800" w:hanging="400"/>
      <w:jc w:val="both"/>
      <w:outlineLvl w:val="6"/>
    </w:pPr>
    <w:rPr>
      <w:rFonts w:ascii="Times New Roman" w:hAnsi="Times New Roman" w:eastAsia="Times New Roman" w:cs="Times New Roman"/>
      <w:sz w:val="21"/>
      <w:szCs w:val="21"/>
      <w:lang w:val="en-US" w:eastAsia="zh-CN" w:bidi="ar-SA"/>
    </w:rPr>
  </w:style>
  <w:style w:type="paragraph" w:styleId="9">
    <w:name w:val="heading 8"/>
    <w:next w:val="1"/>
    <w:link w:val="46"/>
    <w:qFormat/>
    <w:uiPriority w:val="14"/>
    <w:pPr>
      <w:ind w:left="2000" w:hanging="400"/>
      <w:jc w:val="both"/>
      <w:outlineLvl w:val="7"/>
    </w:pPr>
    <w:rPr>
      <w:rFonts w:ascii="Times New Roman" w:hAnsi="Times New Roman" w:eastAsia="Times New Roman" w:cs="Times New Roman"/>
      <w:sz w:val="21"/>
      <w:szCs w:val="21"/>
      <w:lang w:val="en-US" w:eastAsia="zh-CN" w:bidi="ar-SA"/>
    </w:rPr>
  </w:style>
  <w:style w:type="paragraph" w:styleId="10">
    <w:name w:val="heading 9"/>
    <w:next w:val="1"/>
    <w:link w:val="47"/>
    <w:qFormat/>
    <w:uiPriority w:val="15"/>
    <w:pPr>
      <w:ind w:left="2200" w:hanging="400"/>
      <w:jc w:val="both"/>
      <w:outlineLvl w:val="8"/>
    </w:pPr>
    <w:rPr>
      <w:rFonts w:ascii="Times New Roman" w:hAnsi="Times New Roman" w:eastAsia="Times New Roman" w:cs="Times New Roman"/>
      <w:sz w:val="21"/>
      <w:szCs w:val="21"/>
      <w:lang w:val="en-US" w:eastAsia="zh-CN" w:bidi="ar-SA"/>
    </w:rPr>
  </w:style>
  <w:style w:type="character" w:default="1" w:styleId="26">
    <w:name w:val="Default Paragraph Font"/>
    <w:semiHidden/>
    <w:unhideWhenUsed/>
    <w:qFormat/>
    <w:uiPriority w:val="1"/>
  </w:style>
  <w:style w:type="table" w:default="1" w:styleId="37">
    <w:name w:val="Normal Table"/>
    <w:semiHidden/>
    <w:unhideWhenUsed/>
    <w:qFormat/>
    <w:uiPriority w:val="99"/>
    <w:tblPr>
      <w:tblLayout w:type="fixed"/>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Times New Roman" w:hAnsi="Times New Roman" w:eastAsia="Times New Roman" w:cs="Times New Roman"/>
      <w:sz w:val="21"/>
      <w:szCs w:val="21"/>
      <w:lang w:val="en-US" w:eastAsia="zh-CN" w:bidi="ar-SA"/>
    </w:rPr>
  </w:style>
  <w:style w:type="paragraph" w:styleId="12">
    <w:name w:val="toc 5"/>
    <w:next w:val="1"/>
    <w:unhideWhenUsed/>
    <w:qFormat/>
    <w:uiPriority w:val="32"/>
    <w:pPr>
      <w:ind w:left="1700"/>
      <w:jc w:val="both"/>
    </w:pPr>
    <w:rPr>
      <w:rFonts w:ascii="Times New Roman" w:hAnsi="Times New Roman" w:eastAsia="Times New Roman" w:cs="Times New Roman"/>
      <w:sz w:val="21"/>
      <w:szCs w:val="21"/>
      <w:lang w:val="en-US" w:eastAsia="zh-CN" w:bidi="ar-SA"/>
    </w:rPr>
  </w:style>
  <w:style w:type="paragraph" w:styleId="13">
    <w:name w:val="toc 3"/>
    <w:next w:val="1"/>
    <w:unhideWhenUsed/>
    <w:qFormat/>
    <w:uiPriority w:val="30"/>
    <w:pPr>
      <w:ind w:left="850"/>
      <w:jc w:val="both"/>
    </w:pPr>
    <w:rPr>
      <w:rFonts w:ascii="Times New Roman" w:hAnsi="Times New Roman" w:eastAsia="Times New Roman" w:cs="Times New Roman"/>
      <w:sz w:val="21"/>
      <w:szCs w:val="21"/>
      <w:lang w:val="en-US" w:eastAsia="zh-CN" w:bidi="ar-SA"/>
    </w:rPr>
  </w:style>
  <w:style w:type="paragraph" w:styleId="14">
    <w:name w:val="toc 8"/>
    <w:next w:val="1"/>
    <w:unhideWhenUsed/>
    <w:qFormat/>
    <w:uiPriority w:val="35"/>
    <w:pPr>
      <w:ind w:left="2975"/>
      <w:jc w:val="both"/>
    </w:pPr>
    <w:rPr>
      <w:rFonts w:ascii="Times New Roman" w:hAnsi="Times New Roman" w:eastAsia="Times New Roman" w:cs="Times New Roman"/>
      <w:sz w:val="21"/>
      <w:szCs w:val="21"/>
      <w:lang w:val="en-US" w:eastAsia="zh-CN" w:bidi="ar-SA"/>
    </w:rPr>
  </w:style>
  <w:style w:type="paragraph" w:styleId="15">
    <w:name w:val="Balloon Text"/>
    <w:basedOn w:val="1"/>
    <w:link w:val="53"/>
    <w:qFormat/>
    <w:uiPriority w:val="0"/>
    <w:pPr>
      <w:widowControl/>
    </w:pPr>
    <w:rPr>
      <w:sz w:val="18"/>
      <w:szCs w:val="18"/>
    </w:rPr>
  </w:style>
  <w:style w:type="paragraph" w:styleId="16">
    <w:name w:val="footer"/>
    <w:basedOn w:val="1"/>
    <w:link w:val="55"/>
    <w:qFormat/>
    <w:uiPriority w:val="99"/>
    <w:pPr>
      <w:widowControl/>
      <w:tabs>
        <w:tab w:val="center" w:pos="4153"/>
        <w:tab w:val="right" w:pos="8306"/>
      </w:tabs>
    </w:pPr>
    <w:rPr>
      <w:rFonts w:ascii="Calibri" w:hAnsi="Calibri" w:eastAsia="宋体" w:cs="Times New Roman"/>
      <w:kern w:val="0"/>
      <w:sz w:val="18"/>
      <w:szCs w:val="18"/>
    </w:rPr>
  </w:style>
  <w:style w:type="paragraph" w:styleId="17">
    <w:name w:val="header"/>
    <w:basedOn w:val="1"/>
    <w:link w:val="56"/>
    <w:qFormat/>
    <w:uiPriority w:val="0"/>
    <w:pPr>
      <w:widowControl/>
      <w:pBdr>
        <w:top w:val="none" w:color="auto" w:sz="0" w:space="1"/>
        <w:left w:val="none" w:color="auto" w:sz="0" w:space="4"/>
        <w:bottom w:val="none" w:color="auto" w:sz="0" w:space="1"/>
        <w:right w:val="none" w:color="auto" w:sz="0" w:space="4"/>
      </w:pBdr>
      <w:tabs>
        <w:tab w:val="center" w:pos="4153"/>
        <w:tab w:val="right" w:pos="8306"/>
      </w:tabs>
      <w:snapToGrid w:val="0"/>
    </w:pPr>
    <w:rPr>
      <w:rFonts w:ascii="Calibri" w:hAnsi="Calibri" w:eastAsia="宋体" w:cs="Times New Roman"/>
      <w:kern w:val="0"/>
      <w:sz w:val="18"/>
      <w:szCs w:val="21"/>
    </w:rPr>
  </w:style>
  <w:style w:type="paragraph" w:styleId="18">
    <w:name w:val="toc 1"/>
    <w:next w:val="1"/>
    <w:unhideWhenUsed/>
    <w:qFormat/>
    <w:uiPriority w:val="28"/>
    <w:pPr>
      <w:jc w:val="both"/>
    </w:pPr>
    <w:rPr>
      <w:rFonts w:ascii="Times New Roman" w:hAnsi="Times New Roman" w:eastAsia="Times New Roman" w:cs="Times New Roman"/>
      <w:sz w:val="21"/>
      <w:szCs w:val="21"/>
      <w:lang w:val="en-US" w:eastAsia="zh-CN" w:bidi="ar-SA"/>
    </w:rPr>
  </w:style>
  <w:style w:type="paragraph" w:styleId="19">
    <w:name w:val="toc 4"/>
    <w:next w:val="1"/>
    <w:unhideWhenUsed/>
    <w:qFormat/>
    <w:uiPriority w:val="31"/>
    <w:pPr>
      <w:ind w:left="1275"/>
      <w:jc w:val="both"/>
    </w:pPr>
    <w:rPr>
      <w:rFonts w:ascii="Times New Roman" w:hAnsi="Times New Roman" w:eastAsia="Times New Roman" w:cs="Times New Roman"/>
      <w:sz w:val="21"/>
      <w:szCs w:val="21"/>
      <w:lang w:val="en-US" w:eastAsia="zh-CN" w:bidi="ar-SA"/>
    </w:rPr>
  </w:style>
  <w:style w:type="paragraph" w:styleId="20">
    <w:name w:val="Subtitle"/>
    <w:link w:val="59"/>
    <w:qFormat/>
    <w:uiPriority w:val="16"/>
    <w:pPr>
      <w:jc w:val="center"/>
    </w:pPr>
    <w:rPr>
      <w:rFonts w:ascii="Times New Roman" w:hAnsi="Times New Roman" w:eastAsia="Times New Roman" w:cs="Times New Roman"/>
      <w:sz w:val="24"/>
      <w:szCs w:val="24"/>
      <w:lang w:val="en-US" w:eastAsia="zh-CN" w:bidi="ar-SA"/>
    </w:rPr>
  </w:style>
  <w:style w:type="paragraph" w:styleId="21">
    <w:name w:val="toc 6"/>
    <w:next w:val="1"/>
    <w:unhideWhenUsed/>
    <w:qFormat/>
    <w:uiPriority w:val="33"/>
    <w:pPr>
      <w:ind w:left="2125"/>
      <w:jc w:val="both"/>
    </w:pPr>
    <w:rPr>
      <w:rFonts w:ascii="Times New Roman" w:hAnsi="Times New Roman" w:eastAsia="Times New Roman" w:cs="Times New Roman"/>
      <w:sz w:val="21"/>
      <w:szCs w:val="21"/>
      <w:lang w:val="en-US" w:eastAsia="zh-CN" w:bidi="ar-SA"/>
    </w:rPr>
  </w:style>
  <w:style w:type="paragraph" w:styleId="22">
    <w:name w:val="toc 2"/>
    <w:next w:val="1"/>
    <w:unhideWhenUsed/>
    <w:qFormat/>
    <w:uiPriority w:val="29"/>
    <w:pPr>
      <w:ind w:left="425"/>
      <w:jc w:val="both"/>
    </w:pPr>
    <w:rPr>
      <w:rFonts w:ascii="Times New Roman" w:hAnsi="Times New Roman" w:eastAsia="Times New Roman" w:cs="Times New Roman"/>
      <w:sz w:val="21"/>
      <w:szCs w:val="21"/>
      <w:lang w:val="en-US" w:eastAsia="zh-CN" w:bidi="ar-SA"/>
    </w:rPr>
  </w:style>
  <w:style w:type="paragraph" w:styleId="23">
    <w:name w:val="toc 9"/>
    <w:next w:val="1"/>
    <w:unhideWhenUsed/>
    <w:qFormat/>
    <w:uiPriority w:val="36"/>
    <w:pPr>
      <w:ind w:left="3400"/>
      <w:jc w:val="both"/>
    </w:pPr>
    <w:rPr>
      <w:rFonts w:ascii="Times New Roman" w:hAnsi="Times New Roman" w:eastAsia="Times New Roman" w:cs="Times New Roman"/>
      <w:sz w:val="21"/>
      <w:szCs w:val="21"/>
      <w:lang w:val="en-US" w:eastAsia="zh-CN" w:bidi="ar-SA"/>
    </w:rPr>
  </w:style>
  <w:style w:type="paragraph" w:styleId="24">
    <w:name w:val="Normal (Web)"/>
    <w:basedOn w:val="1"/>
    <w:unhideWhenUsed/>
    <w:qFormat/>
    <w:uiPriority w:val="99"/>
    <w:pPr>
      <w:widowControl/>
    </w:pPr>
    <w:rPr>
      <w:rFonts w:ascii="宋体" w:hAnsi="宋体" w:eastAsia="宋体" w:cs="Times New Roman"/>
      <w:kern w:val="0"/>
      <w:sz w:val="24"/>
      <w:szCs w:val="24"/>
    </w:rPr>
  </w:style>
  <w:style w:type="paragraph" w:styleId="25">
    <w:name w:val="Title"/>
    <w:link w:val="58"/>
    <w:qFormat/>
    <w:uiPriority w:val="6"/>
    <w:pPr>
      <w:jc w:val="center"/>
    </w:pPr>
    <w:rPr>
      <w:rFonts w:ascii="Times New Roman" w:hAnsi="Times New Roman" w:eastAsia="Times New Roman" w:cs="Times New Roman"/>
      <w:b/>
      <w:sz w:val="32"/>
      <w:szCs w:val="32"/>
      <w:lang w:val="en-US" w:eastAsia="zh-CN" w:bidi="ar-SA"/>
    </w:rPr>
  </w:style>
  <w:style w:type="character" w:styleId="27">
    <w:name w:val="Strong"/>
    <w:basedOn w:val="26"/>
    <w:qFormat/>
    <w:uiPriority w:val="20"/>
    <w:rPr>
      <w:b/>
      <w:w w:val="100"/>
      <w:sz w:val="20"/>
      <w:szCs w:val="20"/>
      <w:shd w:val="clear" w:color="auto" w:fill="auto"/>
    </w:rPr>
  </w:style>
  <w:style w:type="character" w:styleId="28">
    <w:name w:val="FollowedHyperlink"/>
    <w:basedOn w:val="26"/>
    <w:qFormat/>
    <w:uiPriority w:val="0"/>
    <w:rPr>
      <w:color w:val="333333"/>
      <w:u w:val="none"/>
    </w:rPr>
  </w:style>
  <w:style w:type="character" w:styleId="29">
    <w:name w:val="Emphasis"/>
    <w:qFormat/>
    <w:uiPriority w:val="18"/>
    <w:rPr>
      <w:i/>
      <w:w w:val="100"/>
      <w:sz w:val="21"/>
      <w:szCs w:val="21"/>
      <w:shd w:val="clear" w:color="auto" w:fill="auto"/>
    </w:rPr>
  </w:style>
  <w:style w:type="character" w:styleId="30">
    <w:name w:val="HTML Definition"/>
    <w:basedOn w:val="26"/>
    <w:qFormat/>
    <w:uiPriority w:val="0"/>
  </w:style>
  <w:style w:type="character" w:styleId="31">
    <w:name w:val="HTML Variable"/>
    <w:basedOn w:val="26"/>
    <w:qFormat/>
    <w:uiPriority w:val="0"/>
  </w:style>
  <w:style w:type="character" w:styleId="32">
    <w:name w:val="Hyperlink"/>
    <w:basedOn w:val="26"/>
    <w:qFormat/>
    <w:uiPriority w:val="0"/>
    <w:rPr>
      <w:color w:val="333333"/>
      <w:u w:val="none"/>
    </w:rPr>
  </w:style>
  <w:style w:type="character" w:styleId="33">
    <w:name w:val="HTML Code"/>
    <w:basedOn w:val="26"/>
    <w:qFormat/>
    <w:uiPriority w:val="0"/>
    <w:rPr>
      <w:rFonts w:hint="default" w:ascii="Courier New" w:hAnsi="Courier New" w:eastAsia="Courier New" w:cs="Courier New"/>
      <w:sz w:val="20"/>
    </w:rPr>
  </w:style>
  <w:style w:type="character" w:styleId="34">
    <w:name w:val="HTML Cite"/>
    <w:basedOn w:val="26"/>
    <w:qFormat/>
    <w:uiPriority w:val="0"/>
  </w:style>
  <w:style w:type="character" w:styleId="35">
    <w:name w:val="HTML Keyboard"/>
    <w:basedOn w:val="26"/>
    <w:qFormat/>
    <w:uiPriority w:val="0"/>
    <w:rPr>
      <w:rFonts w:ascii="Courier New" w:hAnsi="Courier New" w:eastAsia="Courier New" w:cs="Courier New"/>
      <w:sz w:val="20"/>
    </w:rPr>
  </w:style>
  <w:style w:type="character" w:styleId="36">
    <w:name w:val="HTML Sample"/>
    <w:basedOn w:val="26"/>
    <w:qFormat/>
    <w:uiPriority w:val="0"/>
    <w:rPr>
      <w:rFonts w:hint="default" w:ascii="Courier New" w:hAnsi="Courier New" w:eastAsia="Courier New" w:cs="Courier New"/>
    </w:rPr>
  </w:style>
  <w:style w:type="table" w:styleId="38">
    <w:name w:val="Table Grid"/>
    <w:basedOn w:val="37"/>
    <w:qFormat/>
    <w:uiPriority w:val="37"/>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39">
    <w:name w:val="标题 1 Char"/>
    <w:basedOn w:val="26"/>
    <w:link w:val="2"/>
    <w:qFormat/>
    <w:uiPriority w:val="7"/>
    <w:rPr>
      <w:rFonts w:ascii="Times New Roman" w:hAnsi="Times New Roman" w:eastAsia="Times New Roman" w:cs="Times New Roman"/>
      <w:kern w:val="0"/>
      <w:sz w:val="28"/>
      <w:szCs w:val="28"/>
    </w:rPr>
  </w:style>
  <w:style w:type="character" w:customStyle="1" w:styleId="40">
    <w:name w:val="标题 2 Char"/>
    <w:basedOn w:val="26"/>
    <w:link w:val="3"/>
    <w:qFormat/>
    <w:uiPriority w:val="8"/>
    <w:rPr>
      <w:rFonts w:ascii="Times New Roman" w:hAnsi="Times New Roman" w:eastAsia="Times New Roman" w:cs="Times New Roman"/>
      <w:kern w:val="0"/>
      <w:szCs w:val="21"/>
    </w:rPr>
  </w:style>
  <w:style w:type="character" w:customStyle="1" w:styleId="41">
    <w:name w:val="标题 3 Char"/>
    <w:basedOn w:val="26"/>
    <w:link w:val="4"/>
    <w:qFormat/>
    <w:uiPriority w:val="9"/>
    <w:rPr>
      <w:rFonts w:ascii="Times New Roman" w:hAnsi="Times New Roman" w:eastAsia="Times New Roman" w:cs="Times New Roman"/>
      <w:kern w:val="0"/>
      <w:szCs w:val="21"/>
    </w:rPr>
  </w:style>
  <w:style w:type="character" w:customStyle="1" w:styleId="42">
    <w:name w:val="标题 4 Char"/>
    <w:basedOn w:val="26"/>
    <w:link w:val="5"/>
    <w:qFormat/>
    <w:uiPriority w:val="10"/>
    <w:rPr>
      <w:rFonts w:ascii="Times New Roman" w:hAnsi="Times New Roman" w:eastAsia="Times New Roman" w:cs="Times New Roman"/>
      <w:b/>
      <w:kern w:val="0"/>
      <w:szCs w:val="21"/>
    </w:rPr>
  </w:style>
  <w:style w:type="character" w:customStyle="1" w:styleId="43">
    <w:name w:val="标题 5 Char"/>
    <w:basedOn w:val="26"/>
    <w:link w:val="6"/>
    <w:qFormat/>
    <w:uiPriority w:val="11"/>
    <w:rPr>
      <w:rFonts w:ascii="Times New Roman" w:hAnsi="Times New Roman" w:eastAsia="Times New Roman" w:cs="Times New Roman"/>
      <w:kern w:val="0"/>
      <w:szCs w:val="21"/>
    </w:rPr>
  </w:style>
  <w:style w:type="character" w:customStyle="1" w:styleId="44">
    <w:name w:val="标题 6 Char"/>
    <w:basedOn w:val="26"/>
    <w:link w:val="7"/>
    <w:qFormat/>
    <w:uiPriority w:val="12"/>
    <w:rPr>
      <w:rFonts w:ascii="Times New Roman" w:hAnsi="Times New Roman" w:eastAsia="Times New Roman" w:cs="Times New Roman"/>
      <w:b/>
      <w:kern w:val="0"/>
      <w:szCs w:val="21"/>
    </w:rPr>
  </w:style>
  <w:style w:type="character" w:customStyle="1" w:styleId="45">
    <w:name w:val="标题 7 Char"/>
    <w:basedOn w:val="26"/>
    <w:link w:val="8"/>
    <w:qFormat/>
    <w:uiPriority w:val="13"/>
    <w:rPr>
      <w:rFonts w:ascii="Times New Roman" w:hAnsi="Times New Roman" w:eastAsia="Times New Roman" w:cs="Times New Roman"/>
      <w:kern w:val="0"/>
      <w:szCs w:val="21"/>
    </w:rPr>
  </w:style>
  <w:style w:type="character" w:customStyle="1" w:styleId="46">
    <w:name w:val="标题 8 Char"/>
    <w:basedOn w:val="26"/>
    <w:link w:val="9"/>
    <w:qFormat/>
    <w:uiPriority w:val="14"/>
    <w:rPr>
      <w:rFonts w:ascii="Times New Roman" w:hAnsi="Times New Roman" w:eastAsia="Times New Roman" w:cs="Times New Roman"/>
      <w:kern w:val="0"/>
      <w:szCs w:val="21"/>
    </w:rPr>
  </w:style>
  <w:style w:type="character" w:customStyle="1" w:styleId="47">
    <w:name w:val="标题 9 Char"/>
    <w:basedOn w:val="26"/>
    <w:link w:val="10"/>
    <w:qFormat/>
    <w:uiPriority w:val="15"/>
    <w:rPr>
      <w:rFonts w:ascii="Times New Roman" w:hAnsi="Times New Roman" w:eastAsia="Times New Roman" w:cs="Times New Roman"/>
      <w:kern w:val="0"/>
      <w:szCs w:val="21"/>
    </w:rPr>
  </w:style>
  <w:style w:type="character" w:customStyle="1" w:styleId="48">
    <w:name w:val="不明显强调1"/>
    <w:qFormat/>
    <w:uiPriority w:val="17"/>
    <w:rPr>
      <w:i/>
      <w:color w:val="404040"/>
      <w:w w:val="100"/>
      <w:sz w:val="21"/>
      <w:szCs w:val="21"/>
      <w:shd w:val="clear" w:color="auto" w:fill="auto"/>
    </w:rPr>
  </w:style>
  <w:style w:type="character" w:customStyle="1" w:styleId="49">
    <w:name w:val="15"/>
    <w:qFormat/>
    <w:uiPriority w:val="0"/>
    <w:rPr>
      <w:rFonts w:ascii="Times New Roman" w:hAnsi="Times New Roman" w:eastAsia="Times New Roman"/>
      <w:b/>
      <w:w w:val="100"/>
      <w:sz w:val="21"/>
      <w:szCs w:val="21"/>
      <w:shd w:val="clear" w:color="auto" w:fill="auto"/>
    </w:rPr>
  </w:style>
  <w:style w:type="character" w:customStyle="1" w:styleId="50">
    <w:name w:val="明显参考1"/>
    <w:qFormat/>
    <w:uiPriority w:val="24"/>
    <w:rPr>
      <w:b/>
      <w:smallCaps/>
      <w:color w:val="5B9BD5"/>
      <w:w w:val="100"/>
      <w:sz w:val="21"/>
      <w:szCs w:val="21"/>
      <w:shd w:val="clear" w:color="auto" w:fill="auto"/>
    </w:rPr>
  </w:style>
  <w:style w:type="character" w:customStyle="1" w:styleId="51">
    <w:name w:val="不明显参考1"/>
    <w:qFormat/>
    <w:uiPriority w:val="23"/>
    <w:rPr>
      <w:smallCaps/>
      <w:color w:val="5A5A5A"/>
      <w:w w:val="100"/>
      <w:sz w:val="21"/>
      <w:szCs w:val="21"/>
      <w:shd w:val="clear" w:color="auto" w:fill="auto"/>
    </w:rPr>
  </w:style>
  <w:style w:type="character" w:customStyle="1" w:styleId="52">
    <w:name w:val="书籍标题1"/>
    <w:qFormat/>
    <w:uiPriority w:val="25"/>
    <w:rPr>
      <w:b/>
      <w:i/>
      <w:w w:val="100"/>
      <w:sz w:val="21"/>
      <w:szCs w:val="21"/>
      <w:shd w:val="clear" w:color="auto" w:fill="auto"/>
    </w:rPr>
  </w:style>
  <w:style w:type="character" w:customStyle="1" w:styleId="53">
    <w:name w:val="批注框文本 Char"/>
    <w:basedOn w:val="26"/>
    <w:link w:val="15"/>
    <w:qFormat/>
    <w:uiPriority w:val="0"/>
    <w:rPr>
      <w:sz w:val="18"/>
      <w:szCs w:val="18"/>
    </w:rPr>
  </w:style>
  <w:style w:type="character" w:customStyle="1" w:styleId="54">
    <w:name w:val="明显强调1"/>
    <w:qFormat/>
    <w:uiPriority w:val="19"/>
    <w:rPr>
      <w:i/>
      <w:color w:val="5B9BD5"/>
      <w:w w:val="100"/>
      <w:sz w:val="21"/>
      <w:szCs w:val="21"/>
      <w:shd w:val="clear" w:color="auto" w:fill="auto"/>
    </w:rPr>
  </w:style>
  <w:style w:type="character" w:customStyle="1" w:styleId="55">
    <w:name w:val="页脚 Char"/>
    <w:basedOn w:val="26"/>
    <w:link w:val="16"/>
    <w:qFormat/>
    <w:uiPriority w:val="99"/>
    <w:rPr>
      <w:rFonts w:ascii="Calibri" w:hAnsi="Calibri" w:eastAsia="宋体" w:cs="Times New Roman"/>
      <w:kern w:val="0"/>
      <w:sz w:val="18"/>
      <w:szCs w:val="18"/>
    </w:rPr>
  </w:style>
  <w:style w:type="character" w:customStyle="1" w:styleId="56">
    <w:name w:val="页眉 Char"/>
    <w:basedOn w:val="26"/>
    <w:link w:val="17"/>
    <w:qFormat/>
    <w:uiPriority w:val="0"/>
    <w:rPr>
      <w:rFonts w:ascii="Calibri" w:hAnsi="Calibri" w:eastAsia="宋体" w:cs="Times New Roman"/>
      <w:kern w:val="0"/>
      <w:sz w:val="18"/>
      <w:szCs w:val="21"/>
    </w:rPr>
  </w:style>
  <w:style w:type="character" w:customStyle="1" w:styleId="57">
    <w:name w:val="批注框文本 Char1"/>
    <w:basedOn w:val="26"/>
    <w:semiHidden/>
    <w:qFormat/>
    <w:uiPriority w:val="99"/>
    <w:rPr>
      <w:sz w:val="18"/>
      <w:szCs w:val="18"/>
    </w:rPr>
  </w:style>
  <w:style w:type="character" w:customStyle="1" w:styleId="58">
    <w:name w:val="标题 Char"/>
    <w:basedOn w:val="26"/>
    <w:link w:val="25"/>
    <w:qFormat/>
    <w:uiPriority w:val="6"/>
    <w:rPr>
      <w:rFonts w:ascii="Times New Roman" w:hAnsi="Times New Roman" w:eastAsia="Times New Roman" w:cs="Times New Roman"/>
      <w:b/>
      <w:kern w:val="0"/>
      <w:sz w:val="32"/>
      <w:szCs w:val="32"/>
    </w:rPr>
  </w:style>
  <w:style w:type="character" w:customStyle="1" w:styleId="59">
    <w:name w:val="副标题 Char"/>
    <w:basedOn w:val="26"/>
    <w:link w:val="20"/>
    <w:qFormat/>
    <w:uiPriority w:val="16"/>
    <w:rPr>
      <w:rFonts w:ascii="Times New Roman" w:hAnsi="Times New Roman" w:eastAsia="Times New Roman" w:cs="Times New Roman"/>
      <w:kern w:val="0"/>
      <w:sz w:val="24"/>
      <w:szCs w:val="24"/>
    </w:rPr>
  </w:style>
  <w:style w:type="paragraph" w:customStyle="1" w:styleId="60">
    <w:name w:val="TOC 标题1"/>
    <w:unhideWhenUsed/>
    <w:qFormat/>
    <w:uiPriority w:val="27"/>
    <w:rPr>
      <w:rFonts w:ascii="Times New Roman" w:hAnsi="Times New Roman" w:eastAsia="Times New Roman" w:cs="Times New Roman"/>
      <w:color w:val="2E74B5"/>
      <w:sz w:val="32"/>
      <w:szCs w:val="32"/>
      <w:lang w:val="en-US" w:eastAsia="zh-CN" w:bidi="ar-SA"/>
    </w:rPr>
  </w:style>
  <w:style w:type="paragraph" w:customStyle="1" w:styleId="61">
    <w:name w:val="p0"/>
    <w:basedOn w:val="1"/>
    <w:qFormat/>
    <w:uiPriority w:val="0"/>
    <w:pPr>
      <w:widowControl/>
    </w:pPr>
    <w:rPr>
      <w:rFonts w:ascii="宋体" w:hAnsi="宋体" w:eastAsia="宋体" w:cs="Times New Roman"/>
      <w:kern w:val="0"/>
      <w:sz w:val="20"/>
      <w:szCs w:val="20"/>
    </w:rPr>
  </w:style>
  <w:style w:type="paragraph" w:styleId="62">
    <w:name w:val="Quote"/>
    <w:link w:val="63"/>
    <w:qFormat/>
    <w:uiPriority w:val="21"/>
    <w:pPr>
      <w:ind w:left="864" w:right="864"/>
      <w:jc w:val="center"/>
    </w:pPr>
    <w:rPr>
      <w:rFonts w:ascii="Times New Roman" w:hAnsi="Times New Roman" w:eastAsia="Times New Roman" w:cs="Times New Roman"/>
      <w:i/>
      <w:color w:val="404040"/>
      <w:sz w:val="21"/>
      <w:szCs w:val="21"/>
      <w:lang w:val="en-US" w:eastAsia="zh-CN" w:bidi="ar-SA"/>
    </w:rPr>
  </w:style>
  <w:style w:type="character" w:customStyle="1" w:styleId="63">
    <w:name w:val="引用 Char"/>
    <w:basedOn w:val="26"/>
    <w:link w:val="62"/>
    <w:qFormat/>
    <w:uiPriority w:val="21"/>
    <w:rPr>
      <w:rFonts w:ascii="Times New Roman" w:hAnsi="Times New Roman" w:eastAsia="Times New Roman" w:cs="Times New Roman"/>
      <w:i/>
      <w:color w:val="404040"/>
      <w:kern w:val="0"/>
      <w:szCs w:val="21"/>
    </w:rPr>
  </w:style>
  <w:style w:type="paragraph" w:styleId="64">
    <w:name w:val="List Paragraph"/>
    <w:qFormat/>
    <w:uiPriority w:val="26"/>
    <w:pPr>
      <w:ind w:left="850"/>
      <w:jc w:val="both"/>
    </w:pPr>
    <w:rPr>
      <w:rFonts w:ascii="Times New Roman" w:hAnsi="Times New Roman" w:eastAsia="Times New Roman" w:cs="Times New Roman"/>
      <w:sz w:val="21"/>
      <w:szCs w:val="21"/>
      <w:lang w:val="en-US" w:eastAsia="zh-CN" w:bidi="ar-SA"/>
    </w:rPr>
  </w:style>
  <w:style w:type="paragraph" w:styleId="65">
    <w:name w:val="Intense Quote"/>
    <w:link w:val="66"/>
    <w:qFormat/>
    <w:uiPriority w:val="22"/>
    <w:pPr>
      <w:ind w:left="950" w:right="950"/>
      <w:jc w:val="center"/>
    </w:pPr>
    <w:rPr>
      <w:rFonts w:ascii="Times New Roman" w:hAnsi="Times New Roman" w:eastAsia="Times New Roman" w:cs="Times New Roman"/>
      <w:i/>
      <w:color w:val="5B9BD5"/>
      <w:sz w:val="21"/>
      <w:szCs w:val="21"/>
      <w:lang w:val="en-US" w:eastAsia="zh-CN" w:bidi="ar-SA"/>
    </w:rPr>
  </w:style>
  <w:style w:type="character" w:customStyle="1" w:styleId="66">
    <w:name w:val="明显引用 Char"/>
    <w:basedOn w:val="26"/>
    <w:link w:val="65"/>
    <w:qFormat/>
    <w:uiPriority w:val="22"/>
    <w:rPr>
      <w:rFonts w:ascii="Times New Roman" w:hAnsi="Times New Roman" w:eastAsia="Times New Roman" w:cs="Times New Roman"/>
      <w:i/>
      <w:color w:val="5B9BD5"/>
      <w:kern w:val="0"/>
      <w:szCs w:val="21"/>
    </w:rPr>
  </w:style>
  <w:style w:type="paragraph" w:styleId="67">
    <w:name w:val="No Spacing"/>
    <w:qFormat/>
    <w:uiPriority w:val="5"/>
    <w:pPr>
      <w:jc w:val="both"/>
    </w:pPr>
    <w:rPr>
      <w:rFonts w:ascii="Times New Roman" w:hAnsi="Times New Roman" w:eastAsia="Times New Roman" w:cs="Times New Roman"/>
      <w:sz w:val="21"/>
      <w:szCs w:val="21"/>
      <w:lang w:val="en-US" w:eastAsia="zh-CN" w:bidi="ar-SA"/>
    </w:rPr>
  </w:style>
  <w:style w:type="table" w:customStyle="1" w:styleId="68">
    <w:name w:val="网格型2"/>
    <w:basedOn w:val="37"/>
    <w:qFormat/>
    <w:uiPriority w:val="0"/>
    <w:pPr>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9">
    <w:name w:val="01条目"/>
    <w:basedOn w:val="1"/>
    <w:qFormat/>
    <w:uiPriority w:val="0"/>
    <w:pPr>
      <w:numPr>
        <w:ilvl w:val="0"/>
        <w:numId w:val="1"/>
      </w:numPr>
      <w:adjustRightInd w:val="0"/>
      <w:snapToGrid w:val="0"/>
      <w:spacing w:line="360" w:lineRule="auto"/>
    </w:pPr>
    <w:rPr>
      <w:rFonts w:ascii="仿宋" w:hAnsi="仿宋" w:eastAsia="仿宋" w:cs="宋体"/>
      <w:color w:val="000000"/>
      <w:kern w:val="0"/>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2076</Words>
  <Characters>11834</Characters>
  <Lines>98</Lines>
  <Paragraphs>27</Paragraphs>
  <TotalTime>18</TotalTime>
  <ScaleCrop>false</ScaleCrop>
  <LinksUpToDate>false</LinksUpToDate>
  <CharactersWithSpaces>13883</CharactersWithSpaces>
  <Application>WPS Office_11.1.0.7764_F1E327BC-269C-435d-A152-05C5408002CA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2018-06-19T03:07:00Z</dcterms:created>
  <dc:creator>刘学安</dc:creator>
  <cp:lastModifiedBy>涛声依旧1386584720</cp:lastModifiedBy>
  <cp:lastPrinted>2018-09-06T06:35:00Z</cp:lastPrinted>
  <dcterms:modified xsi:type="dcterms:W3CDTF">2018-09-18T11:28:13Z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2052-11.1.0.7764</vt:lpwstr>
  </property>
</Properties>
</file>