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sz w:val="26"/>
          <w:szCs w:val="26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26"/>
          <w:szCs w:val="26"/>
        </w:rPr>
        <w:t>附件1</w:t>
      </w:r>
    </w:p>
    <w:p>
      <w:pPr>
        <w:adjustRightInd w:val="0"/>
        <w:snapToGrid w:val="0"/>
        <w:spacing w:beforeLines="50" w:afterLines="50" w:line="580" w:lineRule="exact"/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四川省精神医学中心招聘岗位条件和报名要求一览表</w:t>
      </w:r>
    </w:p>
    <w:p>
      <w:pPr>
        <w:adjustRightInd w:val="0"/>
        <w:snapToGrid w:val="0"/>
        <w:spacing w:beforeLines="50" w:afterLines="50" w:line="580" w:lineRule="exact"/>
        <w:jc w:val="center"/>
        <w:rPr>
          <w:rFonts w:ascii="黑体" w:hAnsi="黑体" w:eastAsia="黑体" w:cs="黑体"/>
          <w:bCs/>
          <w:sz w:val="36"/>
          <w:szCs w:val="36"/>
        </w:rPr>
      </w:pPr>
    </w:p>
    <w:tbl>
      <w:tblPr>
        <w:tblStyle w:val="6"/>
        <w:tblW w:w="15372" w:type="dxa"/>
        <w:jc w:val="center"/>
        <w:tblInd w:w="-8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5"/>
        <w:gridCol w:w="645"/>
        <w:gridCol w:w="555"/>
        <w:gridCol w:w="1050"/>
        <w:gridCol w:w="945"/>
        <w:gridCol w:w="1050"/>
        <w:gridCol w:w="1035"/>
        <w:gridCol w:w="3495"/>
        <w:gridCol w:w="5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615" w:type="dxa"/>
            <w:vMerge w:val="restart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645" w:type="dxa"/>
            <w:vMerge w:val="restart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555" w:type="dxa"/>
            <w:vMerge w:val="restart"/>
            <w:vAlign w:val="center"/>
          </w:tcPr>
          <w:p>
            <w:pPr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t>考试方式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t>招聘对象</w:t>
            </w: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t>范围</w:t>
            </w:r>
          </w:p>
        </w:tc>
        <w:tc>
          <w:tcPr>
            <w:tcW w:w="6525" w:type="dxa"/>
            <w:gridSpan w:val="4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t>其他条件要求</w:t>
            </w:r>
          </w:p>
        </w:tc>
        <w:tc>
          <w:tcPr>
            <w:tcW w:w="59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61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t>专业条件要求</w:t>
            </w:r>
          </w:p>
        </w:tc>
        <w:tc>
          <w:tcPr>
            <w:tcW w:w="3495" w:type="dxa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  <w:t>其他要求</w:t>
            </w:r>
          </w:p>
        </w:tc>
        <w:tc>
          <w:tcPr>
            <w:tcW w:w="598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9" w:hRule="atLeast"/>
          <w:jc w:val="center"/>
        </w:trPr>
        <w:tc>
          <w:tcPr>
            <w:tcW w:w="615" w:type="dxa"/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会计</w:t>
            </w:r>
          </w:p>
        </w:tc>
        <w:tc>
          <w:tcPr>
            <w:tcW w:w="645" w:type="dxa"/>
            <w:shd w:val="clear" w:color="000000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555" w:type="dxa"/>
            <w:shd w:val="clear" w:color="000000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面试</w:t>
            </w:r>
          </w:p>
        </w:tc>
        <w:tc>
          <w:tcPr>
            <w:tcW w:w="1050" w:type="dxa"/>
            <w:shd w:val="clear" w:color="000000" w:fill="FFFFFF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普通高等教育全日制普通班毕业生</w:t>
            </w:r>
          </w:p>
        </w:tc>
        <w:tc>
          <w:tcPr>
            <w:tcW w:w="945" w:type="dxa"/>
            <w:shd w:val="clear" w:color="000000" w:fill="FFFFFF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1983年1月1日及以后出生</w:t>
            </w:r>
          </w:p>
        </w:tc>
        <w:tc>
          <w:tcPr>
            <w:tcW w:w="1050" w:type="dxa"/>
            <w:shd w:val="clear" w:color="000000" w:fill="FFFFFF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大学本科及以上学历</w:t>
            </w:r>
          </w:p>
        </w:tc>
        <w:tc>
          <w:tcPr>
            <w:tcW w:w="1035" w:type="dxa"/>
            <w:shd w:val="clear" w:color="000000" w:fill="FFFFFF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会计学、财务管理</w:t>
            </w:r>
          </w:p>
        </w:tc>
        <w:tc>
          <w:tcPr>
            <w:tcW w:w="3495" w:type="dxa"/>
            <w:shd w:val="clear" w:color="000000" w:fill="FFFFFF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1.取得会计初级及以上专业技术职称；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2.有3-5年财务管理工作经验；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3.熟悉财务工作相关制度和流程，有医院财务工作经历者优先。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4.品行端正、有职业操守，吃苦耐劳、服从领导、责任心强、工作细致</w:t>
            </w:r>
          </w:p>
        </w:tc>
        <w:tc>
          <w:tcPr>
            <w:tcW w:w="5982" w:type="dxa"/>
            <w:shd w:val="clear" w:color="000000" w:fill="FFFFFF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1.负责医院的财务会计工作岗位职责：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2.进行真实、合理、及时、准确、规范的日常基础会计核算； 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3.正确计算收入、费用、成本，正确计算和处理财务成果，按照会计准则编制月度、年度会计报表以及其他各项报表； 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4.负责编制预算，并监督和考核预算执行情况，分析预算与实际的差异，提供合理化建议； 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5.负责固定资产的财务管理，按月正确计提固定资产折旧，定期或不定期地组织清产核资工作； 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6.负责个人所得税税金的计算、申报工作； 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7.负责会计监督。根据规定的成本、费用开支范围和标准，审核原始凭证的合法性、合理性和真实性，审核费用发生的审批手续是否符合中心规定； 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8.及时做好会计凭证、账册、报表等会计资料及其他财务信息收集、整理、归档等档案管理工作； 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9.及时进行财务数据分析、评价，向领导提供及时、准确、可靠的财务信息，提出相关工作建议； 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10.协助部门负责人做好内务工作，完成领导临时交办的其他任务。 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76A54"/>
    <w:rsid w:val="0051192B"/>
    <w:rsid w:val="006F4F98"/>
    <w:rsid w:val="00A15BCE"/>
    <w:rsid w:val="00AD7D94"/>
    <w:rsid w:val="00C9722E"/>
    <w:rsid w:val="00D42329"/>
    <w:rsid w:val="20B32CCC"/>
    <w:rsid w:val="49D76A54"/>
    <w:rsid w:val="6D5350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批注框文本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Microsoft</Company>
  <Pages>1</Pages>
  <Words>98</Words>
  <Characters>561</Characters>
  <Lines>4</Lines>
  <Paragraphs>1</Paragraphs>
  <TotalTime>6</TotalTime>
  <ScaleCrop>false</ScaleCrop>
  <LinksUpToDate>false</LinksUpToDate>
  <CharactersWithSpaces>658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2018-06-15T03:28:00Z</dcterms:created>
  <dc:creator>～</dc:creator>
  <cp:lastModifiedBy>Administrator</cp:lastModifiedBy>
  <cp:lastPrinted>2018-06-15T03:36:00Z</cp:lastPrinted>
  <dcterms:modified xsi:type="dcterms:W3CDTF">2018-06-16T02:50:46Z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