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医学教育网卫生资格（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eastAsia="zh-CN" w:bidi="ar-SA"/>
        </w:rPr>
        <w:t>初级中药士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）：《答疑周刊》201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/>
          <w:b/>
          <w:bCs/>
        </w:rPr>
        <w:t>中药炮制的目的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  <w:bookmarkStart w:id="0" w:name="_GoBack"/>
      <w:bookmarkEnd w:id="0"/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  <w:t>清</w:t>
      </w:r>
      <w:r>
        <w:rPr>
          <w:rFonts w:hint="eastAsia"/>
          <w:b/>
          <w:bCs/>
          <w:lang w:eastAsia="zh-CN"/>
        </w:rPr>
        <w:t>炒法的分类及主要药物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/>
          <w:b/>
          <w:bCs/>
          <w:lang w:eastAsia="zh-CN"/>
        </w:rPr>
        <w:t>莱菔子的炮制方法及作用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具体解答： </w:t>
      </w:r>
    </w:p>
    <w:p>
      <w:pPr>
        <w:ind w:firstLine="422" w:firstLineChars="200"/>
        <w:rPr>
          <w:rFonts w:hint="eastAsia" w:eastAsia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/>
          <w:b/>
          <w:bCs/>
        </w:rPr>
        <w:t>中药炮制的目的</w:t>
      </w:r>
      <w:r>
        <w:rPr>
          <w:rFonts w:hint="eastAsia"/>
          <w:b/>
          <w:bCs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 xml:space="preserve">1.降低或消除药物的毒性或副作用 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2.改变或缓和药性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3.增强药物疗效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4.改变或增强药物作用的趋向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 xml:space="preserve">5.改变药物作用的部位或增强对某部位的作用 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 xml:space="preserve">6.便于制剂和调剂 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 xml:space="preserve">7.洁净药物，利于贮藏保管 </w:t>
      </w:r>
    </w:p>
    <w:p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 xml:space="preserve">8.矫臭矫味，利于服用 </w:t>
      </w:r>
      <w:r>
        <w:rPr>
          <w:rFonts w:hint="eastAsia"/>
          <w:lang w:val="en-US" w:eastAsia="zh-CN"/>
        </w:rPr>
        <w:t xml:space="preserve"> [医学教育网原创]</w:t>
      </w:r>
    </w:p>
    <w:p>
      <w:pPr>
        <w:ind w:firstLine="421"/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  <w:t>清</w:t>
      </w:r>
      <w:r>
        <w:rPr>
          <w:rFonts w:hint="eastAsia"/>
          <w:b/>
          <w:bCs/>
          <w:lang w:eastAsia="zh-CN"/>
        </w:rPr>
        <w:t>炒法的分类及主要药物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spacing w:line="360" w:lineRule="auto"/>
        <w:ind w:firstLine="420" w:firstLineChars="200"/>
      </w:pPr>
      <w:r>
        <w:rPr>
          <w:rFonts w:hint="eastAsia"/>
          <w:lang w:eastAsia="zh-CN"/>
        </w:rPr>
        <w:t>以下一般不采用炒黄法的药物是</w:t>
      </w:r>
      <w:r>
        <w:rPr>
          <w:rFonts w:hint="eastAsia"/>
        </w:rPr>
        <w:t xml:space="preserve"> </w:t>
      </w:r>
    </w:p>
    <w:p>
      <w:pPr>
        <w:spacing w:line="360" w:lineRule="auto"/>
        <w:ind w:firstLine="420" w:firstLineChars="200"/>
      </w:pPr>
      <w:r>
        <w:rPr>
          <w:rFonts w:hint="eastAsia"/>
        </w:rPr>
        <w:t>A.</w:t>
      </w:r>
      <w:r>
        <w:rPr>
          <w:rFonts w:hint="eastAsia" w:cs="Arial"/>
          <w:color w:val="000000"/>
          <w:kern w:val="24"/>
          <w:sz w:val="21"/>
          <w:szCs w:val="21"/>
        </w:rPr>
        <w:t>葶苈子</w:t>
      </w:r>
      <w:r>
        <w:rPr>
          <w:rFonts w:hint="eastAsia"/>
        </w:rPr>
        <w:t xml:space="preserve">　          </w:t>
      </w:r>
    </w:p>
    <w:p>
      <w:pPr>
        <w:spacing w:line="360" w:lineRule="auto"/>
        <w:ind w:firstLine="420" w:firstLineChars="200"/>
      </w:pPr>
      <w:r>
        <w:rPr>
          <w:rFonts w:hint="eastAsia"/>
        </w:rPr>
        <w:t>B.</w:t>
      </w:r>
      <w:r>
        <w:rPr>
          <w:rFonts w:hint="eastAsia" w:cs="Arial"/>
          <w:color w:val="000000"/>
          <w:kern w:val="24"/>
          <w:sz w:val="21"/>
          <w:szCs w:val="21"/>
        </w:rPr>
        <w:t>薏苡仁</w:t>
      </w:r>
    </w:p>
    <w:p>
      <w:pPr>
        <w:spacing w:line="360" w:lineRule="auto"/>
        <w:ind w:firstLine="420" w:firstLineChars="200"/>
      </w:pPr>
      <w:r>
        <w:rPr>
          <w:rFonts w:hint="eastAsia"/>
        </w:rPr>
        <w:t>C.</w:t>
      </w:r>
      <w:r>
        <w:rPr>
          <w:rFonts w:hint="eastAsia" w:cs="Arial"/>
          <w:color w:val="000000"/>
          <w:kern w:val="24"/>
          <w:sz w:val="21"/>
          <w:szCs w:val="21"/>
        </w:rPr>
        <w:t>决明子</w:t>
      </w:r>
      <w:r>
        <w:rPr>
          <w:rFonts w:hint="eastAsia"/>
        </w:rPr>
        <w:t xml:space="preserve"> </w:t>
      </w:r>
    </w:p>
    <w:p>
      <w:p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D.</w:t>
      </w:r>
      <w:r>
        <w:rPr>
          <w:rFonts w:hint="eastAsia"/>
          <w:lang w:eastAsia="zh-CN"/>
        </w:rPr>
        <w:t>侧柏叶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E.莱菔子 </w:t>
      </w:r>
    </w:p>
    <w:p>
      <w:pPr>
        <w:pStyle w:val="3"/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：D</w:t>
      </w:r>
    </w:p>
    <w:p>
      <w:pPr>
        <w:ind w:firstLine="422" w:firstLineChars="200"/>
        <w:rPr>
          <w:rFonts w:hint="eastAsia" w:eastAsiaTheme="minorEastAsia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解析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/>
        </w:rPr>
        <w:t>清炒法</w:t>
      </w:r>
      <w:r>
        <w:rPr>
          <w:rFonts w:hint="eastAsia"/>
          <w:lang w:eastAsia="zh-CN"/>
        </w:rPr>
        <w:t>包括：</w:t>
      </w:r>
      <w:r>
        <w:rPr>
          <w:rFonts w:hint="eastAsia"/>
        </w:rPr>
        <w:t>炒黄、炒焦、炒炭</w:t>
      </w:r>
      <w:r>
        <w:rPr>
          <w:rFonts w:hint="eastAsia"/>
          <w:lang w:eastAsia="zh-CN"/>
        </w:rPr>
        <w:t>。</w:t>
      </w:r>
    </w:p>
    <w:tbl>
      <w:tblPr>
        <w:tblStyle w:val="9"/>
        <w:tblW w:w="8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6"/>
        <w:gridCol w:w="2968"/>
        <w:gridCol w:w="4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清炒法</w:t>
            </w:r>
          </w:p>
        </w:tc>
        <w:tc>
          <w:tcPr>
            <w:tcW w:w="29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目的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5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适用药物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炒黄法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9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1.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利于溶出、增强疗效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2.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缓和药性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3.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杀酶保苷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4.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降低毒性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5.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除去水分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5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kern w:val="24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白果、牛蒡子、葶苈子、紫苏子、水红花子、薏苡仁、牵牛子、苍耳子、决明子、莱菔子、槐花、芥子、酸枣仁、王不留行、花椒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hint="eastAsia" w:cs="Arial" w:eastAsiaTheme="minorEastAsia"/>
                <w:color w:val="000000"/>
                <w:kern w:val="24"/>
                <w:sz w:val="21"/>
                <w:szCs w:val="21"/>
                <w:lang w:eastAsia="zh-CN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  <w:lang w:eastAsia="zh-CN"/>
              </w:rPr>
              <w:t>“逢子必炒”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炒焦法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9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1.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增强消食健脾作用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2.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减少药物刺激性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cs="Arial"/>
                <w:color w:val="000000"/>
                <w:kern w:val="24"/>
                <w:sz w:val="21"/>
                <w:szCs w:val="21"/>
              </w:rPr>
              <w:t>3.</w:t>
            </w: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缓和药性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5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山楂、栀子、槟榔、川楝子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炒炭法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29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增强或产生止血作用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45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6"/>
              <w:spacing w:before="0" w:beforeAutospacing="0" w:after="0" w:afterAutospacing="0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>小蓟、侧柏叶、乌梅、白茅根、干姜、蒲黄、荆芥、大蓟、牡丹皮</w:t>
            </w:r>
            <w:r>
              <w:rPr>
                <w:rFonts w:cs="Arial"/>
                <w:color w:val="000000"/>
                <w:kern w:val="24"/>
                <w:sz w:val="21"/>
                <w:szCs w:val="21"/>
              </w:rPr>
              <w:t xml:space="preserve"> </w:t>
            </w:r>
          </w:p>
        </w:tc>
      </w:tr>
    </w:tbl>
    <w:p>
      <w:pPr>
        <w:ind w:firstLine="420" w:firstLineChars="200"/>
        <w:rPr>
          <w:rFonts w:hint="eastAsia"/>
          <w:lang w:eastAsia="zh-CN"/>
        </w:rPr>
      </w:pPr>
    </w:p>
    <w:p>
      <w:pPr>
        <w:numPr>
          <w:ilvl w:val="0"/>
          <w:numId w:val="0"/>
        </w:numPr>
        <w:ind w:firstLine="420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  <w:t>】</w:t>
      </w:r>
      <w:r>
        <w:rPr>
          <w:rFonts w:hint="eastAsia"/>
          <w:b/>
          <w:bCs/>
          <w:lang w:eastAsia="zh-CN"/>
        </w:rPr>
        <w:t>莱菔子的炮制方法及作用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关于莱菔子的炮制方法及作用说法错误的是</w:t>
      </w:r>
    </w:p>
    <w:p>
      <w:pPr>
        <w:spacing w:line="360" w:lineRule="auto"/>
        <w:ind w:firstLine="420" w:firstLineChars="200"/>
      </w:pPr>
      <w:r>
        <w:rPr>
          <w:rFonts w:hint="eastAsia"/>
        </w:rPr>
        <w:t>A.</w:t>
      </w:r>
      <w:r>
        <w:rPr>
          <w:rFonts w:hint="eastAsia"/>
          <w:lang w:eastAsia="zh-CN"/>
        </w:rPr>
        <w:t>炒黄用文火</w:t>
      </w:r>
      <w:r>
        <w:rPr>
          <w:rFonts w:hint="eastAsia"/>
        </w:rPr>
        <w:t xml:space="preserve"> </w:t>
      </w:r>
    </w:p>
    <w:p>
      <w:pPr>
        <w:spacing w:line="360" w:lineRule="auto"/>
        <w:ind w:firstLine="420" w:firstLineChars="200"/>
        <w:rPr>
          <w:rFonts w:hint="eastAsia"/>
          <w:lang w:eastAsia="zh-CN"/>
        </w:rPr>
      </w:pPr>
      <w:r>
        <w:rPr>
          <w:rFonts w:hint="eastAsia"/>
        </w:rPr>
        <w:t>B.</w:t>
      </w:r>
      <w:r>
        <w:rPr>
          <w:rFonts w:hint="eastAsia"/>
          <w:lang w:eastAsia="zh-CN"/>
        </w:rPr>
        <w:t>莱菔子炒制后可以</w:t>
      </w:r>
      <w:r>
        <w:rPr>
          <w:rFonts w:hint="eastAsia"/>
        </w:rPr>
        <w:t>改变药物作用趋向，缓和药性</w:t>
      </w:r>
    </w:p>
    <w:p>
      <w:pPr>
        <w:spacing w:line="360" w:lineRule="auto"/>
        <w:ind w:firstLine="420" w:firstLineChars="200"/>
      </w:pPr>
      <w:r>
        <w:rPr>
          <w:rFonts w:hint="eastAsia"/>
        </w:rPr>
        <w:t>C.</w:t>
      </w:r>
      <w:r>
        <w:rPr>
          <w:rFonts w:hint="eastAsia"/>
          <w:lang w:eastAsia="zh-CN"/>
        </w:rPr>
        <w:t>莱菔子炒后</w:t>
      </w:r>
      <w:r>
        <w:rPr>
          <w:rFonts w:hint="eastAsia"/>
        </w:rPr>
        <w:t xml:space="preserve">有香气，可避免生品服后恶心的副作用    </w:t>
      </w:r>
    </w:p>
    <w:p>
      <w:p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D.</w:t>
      </w:r>
      <w:r>
        <w:rPr>
          <w:rFonts w:hint="eastAsia"/>
          <w:lang w:eastAsia="zh-CN"/>
        </w:rPr>
        <w:t>莱菔子炒炭可以止血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/>
        </w:rPr>
        <w:t>E</w:t>
      </w:r>
      <w:r>
        <w:rPr>
          <w:rFonts w:hint="eastAsia"/>
          <w:lang w:eastAsia="zh-CN"/>
        </w:rPr>
        <w:t>莱菔子炒后</w:t>
      </w:r>
      <w:r>
        <w:rPr>
          <w:rFonts w:hint="eastAsia"/>
        </w:rPr>
        <w:t>利于有效成分煎出</w:t>
      </w:r>
    </w:p>
    <w:p>
      <w:pPr>
        <w:pStyle w:val="3"/>
        <w:numPr>
          <w:ilvl w:val="0"/>
          <w:numId w:val="0"/>
        </w:numPr>
        <w:ind w:firstLine="420"/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：D</w:t>
      </w:r>
    </w:p>
    <w:p>
      <w:pPr>
        <w:ind w:firstLine="422" w:firstLineChars="200"/>
        <w:rPr>
          <w:rFonts w:hint="eastAsia"/>
        </w:rPr>
      </w:pP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/>
        </w:rPr>
        <w:t>莱菔子</w:t>
      </w:r>
      <w:r>
        <w:rPr>
          <w:rFonts w:hint="eastAsia"/>
          <w:lang w:eastAsia="zh-CN"/>
        </w:rPr>
        <w:t>的</w:t>
      </w:r>
      <w:r>
        <w:rPr>
          <w:rFonts w:hint="eastAsia"/>
        </w:rPr>
        <w:t>炮制方法</w:t>
      </w:r>
      <w:r>
        <w:rPr>
          <w:rFonts w:hint="eastAsia"/>
          <w:lang w:eastAsia="zh-CN"/>
        </w:rPr>
        <w:t>：</w:t>
      </w:r>
      <w:r>
        <w:rPr>
          <w:rFonts w:hint="eastAsia"/>
        </w:rPr>
        <w:t>（1）莱菔子：取原药材，除去杂质。用时捣碎。（2）炒菜菔子：取净莱菔子，置热锅内，文火炒至鼓起，有爆裂声，外表色泽加深，内部黄色，并有香气逸出时，取出晾凉。用时捣碎。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炮制作用</w:t>
      </w:r>
      <w:r>
        <w:rPr>
          <w:rFonts w:hint="eastAsia"/>
          <w:lang w:eastAsia="zh-CN"/>
        </w:rPr>
        <w:t>：</w:t>
      </w:r>
      <w:r>
        <w:rPr>
          <w:rFonts w:hint="eastAsia"/>
        </w:rPr>
        <w:t>（1）改变药物作用趋向，缓和药性。莱菔于炒后性降</w:t>
      </w:r>
      <w:r>
        <w:rPr>
          <w:rFonts w:hint="eastAsia"/>
        </w:rPr>
        <w:t>，药性缓和，有香气，可避免生品服后恶心的副作用。（2）利于有效成分煎出</w:t>
      </w:r>
      <w:r>
        <w:rPr>
          <w:rFonts w:hint="eastAsia"/>
        </w:rPr>
        <w:t>。炒后种皮爆裂，质地酥脆，易于粉碎和煎出药效成分。</w:t>
      </w:r>
    </w:p>
    <w:p>
      <w:pPr>
        <w:pStyle w:val="3"/>
        <w:numPr>
          <w:ilvl w:val="0"/>
          <w:numId w:val="0"/>
        </w:numPr>
        <w:ind w:firstLine="421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</w:p>
    <w:p>
      <w:pPr>
        <w:pStyle w:val="3"/>
        <w:ind w:firstLine="422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 w:bidi="ar-SA"/>
        </w:rPr>
        <w:t xml:space="preserve">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550D7"/>
    <w:rsid w:val="04B8388A"/>
    <w:rsid w:val="05037DBB"/>
    <w:rsid w:val="08665180"/>
    <w:rsid w:val="086D38BE"/>
    <w:rsid w:val="08AE1A56"/>
    <w:rsid w:val="0B615619"/>
    <w:rsid w:val="0C2A4901"/>
    <w:rsid w:val="0ECB465B"/>
    <w:rsid w:val="0EE45DD2"/>
    <w:rsid w:val="0F537166"/>
    <w:rsid w:val="106643FC"/>
    <w:rsid w:val="107F6248"/>
    <w:rsid w:val="11E77E6D"/>
    <w:rsid w:val="127A0EE7"/>
    <w:rsid w:val="12A04B05"/>
    <w:rsid w:val="12FE00F4"/>
    <w:rsid w:val="13243855"/>
    <w:rsid w:val="175D2AE9"/>
    <w:rsid w:val="194B5436"/>
    <w:rsid w:val="1A586C09"/>
    <w:rsid w:val="1C5C435C"/>
    <w:rsid w:val="1CE03060"/>
    <w:rsid w:val="20A97420"/>
    <w:rsid w:val="211B46EB"/>
    <w:rsid w:val="24F04CAE"/>
    <w:rsid w:val="260172BF"/>
    <w:rsid w:val="2722735E"/>
    <w:rsid w:val="279051DF"/>
    <w:rsid w:val="2B7D4E30"/>
    <w:rsid w:val="306D4644"/>
    <w:rsid w:val="31DC58B6"/>
    <w:rsid w:val="33E362DB"/>
    <w:rsid w:val="34140F57"/>
    <w:rsid w:val="351730AC"/>
    <w:rsid w:val="39952EC1"/>
    <w:rsid w:val="3BAF2B5C"/>
    <w:rsid w:val="3D46347F"/>
    <w:rsid w:val="3DA362F7"/>
    <w:rsid w:val="3E06014F"/>
    <w:rsid w:val="40C04B35"/>
    <w:rsid w:val="40C426AC"/>
    <w:rsid w:val="422C771C"/>
    <w:rsid w:val="43766944"/>
    <w:rsid w:val="44A37379"/>
    <w:rsid w:val="468173D8"/>
    <w:rsid w:val="4AA22539"/>
    <w:rsid w:val="4DAF4308"/>
    <w:rsid w:val="4E8F3395"/>
    <w:rsid w:val="50276E9F"/>
    <w:rsid w:val="5065243F"/>
    <w:rsid w:val="52FD49A0"/>
    <w:rsid w:val="53920C60"/>
    <w:rsid w:val="56B75644"/>
    <w:rsid w:val="58190ACD"/>
    <w:rsid w:val="58C07153"/>
    <w:rsid w:val="59EB7FA1"/>
    <w:rsid w:val="5B6A3285"/>
    <w:rsid w:val="5DE65A0E"/>
    <w:rsid w:val="63482046"/>
    <w:rsid w:val="679C6BCD"/>
    <w:rsid w:val="689E3B3C"/>
    <w:rsid w:val="68B131E8"/>
    <w:rsid w:val="690C42C2"/>
    <w:rsid w:val="6ED8151A"/>
    <w:rsid w:val="73615C35"/>
    <w:rsid w:val="73E73587"/>
    <w:rsid w:val="75DF5C21"/>
    <w:rsid w:val="78FB74B5"/>
    <w:rsid w:val="7B667F39"/>
    <w:rsid w:val="7BEB66B5"/>
    <w:rsid w:val="7CA55A76"/>
    <w:rsid w:val="7EF60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时间点"/>
    <w:basedOn w:val="1"/>
    <w:qFormat/>
    <w:uiPriority w:val="0"/>
    <w:rPr>
      <w:b/>
      <w:color w:val="FF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2018-06-05T08:38:30Z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