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0" w:firstLine="0"/>
        <w:jc w:val="center"/>
        <w:rPr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2018年三亚市公共卫生机构公开招聘工作人员一览表</w:t>
      </w:r>
    </w:p>
    <w:tbl>
      <w:tblPr>
        <w:tblW w:w="8519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007"/>
        <w:gridCol w:w="641"/>
        <w:gridCol w:w="505"/>
        <w:gridCol w:w="657"/>
        <w:gridCol w:w="541"/>
        <w:gridCol w:w="739"/>
        <w:gridCol w:w="1147"/>
        <w:gridCol w:w="722"/>
        <w:gridCol w:w="17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招考单位</w:t>
            </w:r>
          </w:p>
        </w:tc>
        <w:tc>
          <w:tcPr>
            <w:tcW w:w="10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招考职位</w:t>
            </w:r>
          </w:p>
        </w:tc>
        <w:tc>
          <w:tcPr>
            <w:tcW w:w="6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招考职数</w:t>
            </w:r>
          </w:p>
        </w:tc>
        <w:tc>
          <w:tcPr>
            <w:tcW w:w="6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经费来源</w:t>
            </w:r>
          </w:p>
        </w:tc>
        <w:tc>
          <w:tcPr>
            <w:tcW w:w="48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  考  资  格  条  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6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6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三亚市疾病预防控制中心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，中级及以上职称放宽至40岁。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具有执业医师及以上资格（全日制医学相关专业研究生及以上学历不受职称和专业限制）。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检验技师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卫生检验、医学检验、医学检验技术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具有检验技师及以上资格（全日制研究生及以上学历不受职称限制）。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化学检验师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具有助理工程师及以上资格（全日制研究生及以上学历不受职称限制）。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三亚市海棠区疾病预防控制中心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具有护士及以上资格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三亚市崖州区疾病预防控制中心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 亚市皮肤性</w:t>
            </w:r>
            <w:bookmarkStart w:id="0" w:name="_GoBack"/>
            <w:bookmarkEnd w:id="0"/>
            <w:r>
              <w:rPr>
                <w:rFonts w:hint="default" w:ascii="仿宋_GB2312" w:hAnsi="微软雅黑" w:eastAsia="仿宋_GB2312" w:cs="仿宋_GB2312"/>
                <w:color w:val="222222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</w:t>
            </w:r>
            <w:r>
              <w:rPr>
                <w:rFonts w:hint="default" w:ascii="仿宋_GB2312" w:hAnsi="微软雅黑" w:eastAsia="仿宋_GB2312" w:cs="仿宋_GB2312"/>
                <w:color w:val="auto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</w:t>
            </w:r>
            <w:r>
              <w:rPr>
                <w:rFonts w:hint="default" w:ascii="仿宋_GB2312" w:hAnsi="微软雅黑" w:eastAsia="仿宋_GB2312" w:cs="仿宋_GB2312"/>
                <w:color w:val="222222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精神卫生防治中心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，中级及以上职称放宽至40岁。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具有执业医师及以上资格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心理治疗师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具有心理治疗师及以上资格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具有执业医师及以上资格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药剂师（士）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药学类、中药学类</w:t>
            </w:r>
          </w:p>
        </w:tc>
        <w:tc>
          <w:tcPr>
            <w:tcW w:w="7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具有药剂师（士）及以上资格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执业药师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中药学类、药学类</w:t>
            </w:r>
          </w:p>
        </w:tc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22222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具有执业药师及以上资格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776CB"/>
    <w:rsid w:val="1AD776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222222"/>
      <w:u w:val="none"/>
    </w:rPr>
  </w:style>
  <w:style w:type="character" w:styleId="4">
    <w:name w:val="Emphasis"/>
    <w:basedOn w:val="2"/>
    <w:qFormat/>
    <w:uiPriority w:val="0"/>
    <w:rPr>
      <w:color w:val="CCCCCC"/>
      <w:sz w:val="14"/>
      <w:szCs w:val="14"/>
    </w:rPr>
  </w:style>
  <w:style w:type="character" w:styleId="5">
    <w:name w:val="Hyperlink"/>
    <w:basedOn w:val="2"/>
    <w:uiPriority w:val="0"/>
    <w:rPr>
      <w:color w:val="222222"/>
      <w:u w:val="none"/>
    </w:rPr>
  </w:style>
  <w:style w:type="character" w:styleId="6">
    <w:name w:val="HTML Code"/>
    <w:basedOn w:val="2"/>
    <w:uiPriority w:val="0"/>
    <w:rPr>
      <w:rFonts w:ascii="Courier New" w:hAnsi="Courier New"/>
      <w:sz w:val="20"/>
    </w:rPr>
  </w:style>
  <w:style w:type="character" w:styleId="7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2018-05-21T08:44:00Z</dcterms:created>
  <dc:creator>武大娟</dc:creator>
  <cp:lastModifiedBy>武大娟</cp:lastModifiedBy>
  <dcterms:modified xsi:type="dcterms:W3CDTF">2018-05-21T08:44:25Z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