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小标宋简体" w:hAnsi="宋体" w:eastAsia="方正小标宋简体"/>
          <w:sz w:val="32"/>
          <w:szCs w:val="30"/>
        </w:rPr>
      </w:pPr>
      <w:bookmarkStart w:id="0" w:name="_GoBack"/>
      <w:bookmarkEnd w:id="0"/>
      <w:r>
        <w:rPr>
          <w:rFonts w:hint="eastAsia" w:ascii="方正小标宋简体" w:hAnsi="宋体" w:eastAsia="方正小标宋简体"/>
          <w:sz w:val="32"/>
          <w:szCs w:val="30"/>
        </w:rPr>
        <w:t>附件3-附属翔安医院高层次人才引进相关待遇（试行）</w:t>
      </w:r>
    </w:p>
    <w:tbl>
      <w:tblPr>
        <w:tblStyle w:val="5"/>
        <w:tblW w:w="10740" w:type="dxa"/>
        <w:jc w:val="center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2360"/>
        <w:gridCol w:w="2360"/>
        <w:gridCol w:w="2360"/>
        <w:gridCol w:w="23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9D9D9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人才层次</w:t>
            </w: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D9D9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第一层次   </w:t>
            </w: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D9D9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第二层次   </w:t>
            </w: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D9D9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第三层次 </w:t>
            </w: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D9D9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第四层次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0" w:hRule="atLeast"/>
          <w:jc w:val="center"/>
        </w:trPr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申报条件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按照《福建省引进高层次人才评价认定办法（试行）》（闽委人才【2015】5号）文件，经主管部门审核确定的A、B、C类人才，以及按照《厦门市引进高层次人才住房补贴实施意见》（厦委发[2016]5号）增加符合资格条件的C类人才。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具有博士研究生学历学位，且具有正高级卫生专业技术职务任职资格（包括同等级教学、科研系列职务）或经厦门大学确认的博士生导师。 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具有博士研究生学历学位，且具有副高级卫生专业技术职务任职资格（包括同等级教学、科研系列职务）；具有硕士研究生学历学位，且具有正高级卫生专业技术职务任职资格（包括同等级教学、科研职务）。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具有硕士研究生学历学位，且具有副高级卫生专业技术职务任职资格（包括同等级教学、科研系列职务）；全日制本科学历学位，且具有正高级卫生专业技术职务任职资格（包括同等级教学、科研系列职务）；博士研究生学历学位。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周转房申请</w:t>
            </w:r>
          </w:p>
        </w:tc>
        <w:tc>
          <w:tcPr>
            <w:tcW w:w="94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3-4年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30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科研启动经费申请</w:t>
            </w:r>
          </w:p>
        </w:tc>
        <w:tc>
          <w:tcPr>
            <w:tcW w:w="236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一事一议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70-100万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30-50万</w:t>
            </w:r>
          </w:p>
        </w:tc>
        <w:tc>
          <w:tcPr>
            <w:tcW w:w="236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5" w:hRule="atLeast"/>
          <w:jc w:val="center"/>
        </w:trPr>
        <w:tc>
          <w:tcPr>
            <w:tcW w:w="13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6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1.学科带头人（科室主任或主持工作的副主任），科研启动经费100万元；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2.其他人员近5年主持过国家级课题1项及以上或省、部级科研课题2项及以上，并以第一作者或通讯作者发表过SCI论文，科研启动经费70万元。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1.学科带头人（科室主任或主持科室工作的副主任）科研启动经费50万元；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2. 其他人员近5年主持过国家级课题1项及以上或省、部级科研课题2项及以上，并以第一作者或通讯作者发表过SCI论文，科研启动经费30万元。</w:t>
            </w:r>
          </w:p>
        </w:tc>
        <w:tc>
          <w:tcPr>
            <w:tcW w:w="236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  <w:jc w:val="center"/>
        </w:trPr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租房补贴申请/发放期限5年）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5000元/月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4000元/月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3000元/月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2500元/月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一次性安家费申请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30万～50万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30万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15万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10万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5F5"/>
    <w:rsid w:val="001C7B73"/>
    <w:rsid w:val="00361C0E"/>
    <w:rsid w:val="005724B1"/>
    <w:rsid w:val="00B86BEE"/>
    <w:rsid w:val="00DE46ED"/>
    <w:rsid w:val="00E275E6"/>
    <w:rsid w:val="00E455F5"/>
    <w:rsid w:val="0AD62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115</Words>
  <Characters>660</Characters>
  <Lines>5</Lines>
  <Paragraphs>1</Paragraphs>
  <TotalTime>0</TotalTime>
  <ScaleCrop>false</ScaleCrop>
  <LinksUpToDate>false</LinksUpToDate>
  <CharactersWithSpaces>774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2018-03-15T07:53:00Z</dcterms:created>
  <dc:creator>吴丽晶(2016100103)</dc:creator>
  <cp:lastModifiedBy>Administrator</cp:lastModifiedBy>
  <dcterms:modified xsi:type="dcterms:W3CDTF">2018-05-09T11:28:07Z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