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keepLines/>
        <w:outlineLvl w:val="1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bookmarkStart w:id="0" w:name="_Toc505178987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附件1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2017年北京市住培基地动态评估各专业成绩汇总表</w:t>
      </w:r>
      <w:bookmarkEnd w:id="0"/>
    </w:p>
    <w:tbl>
      <w:tblPr>
        <w:tblStyle w:val="12"/>
        <w:tblW w:w="14225" w:type="dxa"/>
        <w:jc w:val="center"/>
        <w:tblInd w:w="-1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35"/>
        <w:gridCol w:w="1213"/>
        <w:gridCol w:w="1133"/>
        <w:gridCol w:w="1134"/>
        <w:gridCol w:w="1134"/>
        <w:gridCol w:w="1134"/>
        <w:gridCol w:w="1134"/>
        <w:gridCol w:w="1134"/>
        <w:gridCol w:w="1137"/>
        <w:gridCol w:w="1134"/>
        <w:gridCol w:w="1132"/>
        <w:gridCol w:w="1053"/>
        <w:gridCol w:w="9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序号</w:t>
            </w:r>
          </w:p>
        </w:tc>
        <w:tc>
          <w:tcPr>
            <w:tcW w:w="12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专业基地</w:t>
            </w:r>
          </w:p>
        </w:tc>
        <w:tc>
          <w:tcPr>
            <w:tcW w:w="11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基地总数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2017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年评估基地数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培训轮转</w:t>
            </w:r>
            <w:r>
              <w:rPr>
                <w:rFonts w:ascii="Times New Roman" w:hAnsi="Times New Roman"/>
                <w:b/>
                <w:bCs/>
                <w:szCs w:val="21"/>
              </w:rPr>
              <w:t>(35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44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出科考核</w:t>
            </w:r>
            <w:r>
              <w:rPr>
                <w:rFonts w:ascii="Times New Roman" w:hAnsi="Times New Roman"/>
                <w:b/>
                <w:bCs/>
                <w:szCs w:val="21"/>
              </w:rPr>
              <w:t>(35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9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轮转计划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培训实施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培训落实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培训记录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考核计划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考核实施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考核资料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考核记录</w:t>
            </w:r>
          </w:p>
        </w:tc>
        <w:tc>
          <w:tcPr>
            <w:tcW w:w="9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21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(8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(8/10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(13/11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(6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(4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(22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(4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(5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(70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内科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27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</w:t>
            </w:r>
            <w:r>
              <w:rPr>
                <w:rFonts w:hint="eastAsia" w:ascii="Times New Roman" w:hAnsi="Times New Roman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16+7</w:t>
            </w:r>
            <w:r>
              <w:rPr>
                <w:rFonts w:hint="eastAsia" w:ascii="Times New Roman" w:hAnsi="Times New Roman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12.1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5.3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20.8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3.6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4.9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64.9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2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儿科</w:t>
            </w:r>
          </w:p>
        </w:tc>
        <w:tc>
          <w:tcPr>
            <w:tcW w:w="11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8.0 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10.0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5.5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21.5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4.5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64.0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3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急诊科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7.6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12.3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5.6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21.4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3.9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4.6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66.4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4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皮肤科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7.4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8.0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11.4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5.5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20.1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3.8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4.9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65.1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5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神经内科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</w:t>
            </w:r>
            <w:r>
              <w:rPr>
                <w:rFonts w:hint="eastAsia" w:ascii="Times New Roman" w:hAnsi="Times New Roman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10+1</w:t>
            </w:r>
            <w:r>
              <w:rPr>
                <w:rFonts w:hint="eastAsia" w:ascii="Times New Roman" w:hAnsi="Times New Roman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7.6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7.4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11.0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4.7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20.8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3.8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63.2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6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全科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</w:t>
            </w:r>
            <w:r>
              <w:rPr>
                <w:rFonts w:hint="eastAsia" w:ascii="Times New Roman" w:hAnsi="Times New Roman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21+2</w:t>
            </w:r>
            <w:r>
              <w:rPr>
                <w:rFonts w:hint="eastAsia" w:ascii="Times New Roman" w:hAnsi="Times New Roman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6.6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10.3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4.5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3.7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19.0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3.0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3.4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57.5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7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康复医学科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6.8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12.5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5.5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20.4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5.0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65.5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8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外科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hint="eastAsia" w:ascii="Times New Roman" w:hAnsi="Times New Roman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13+1</w:t>
            </w:r>
            <w:r>
              <w:rPr>
                <w:rFonts w:hint="eastAsia" w:ascii="Times New Roman" w:hAnsi="Times New Roman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11.2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5.1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3.6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20.4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3.4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4.5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63.6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9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妇产科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7.3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7.1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11.7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5.0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3.6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19.2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3.2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61.2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10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眼科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8.0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10.9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5.4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19.9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3.8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4.4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63.9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11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耳鼻咽喉科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7.4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11.6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5.6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19.4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3.9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4.8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63.6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12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麻醉科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7.3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7.6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12.3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5.3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20.9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3.9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3.3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64.3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13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临床病理科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7.2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12.7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5.3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3.6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19.4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3.6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4.7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64.3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14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检验医学科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7.4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8.0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12.2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5.6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21.2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3.6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4.5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66.3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15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放射科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7.7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12.0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4.7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20.6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3.7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4.8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64.8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16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超声医学科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</w:t>
            </w:r>
            <w:r>
              <w:rPr>
                <w:rFonts w:hint="eastAsia" w:ascii="Times New Roman" w:hAnsi="Times New Roman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13+1</w:t>
            </w:r>
            <w:r>
              <w:rPr>
                <w:rFonts w:hint="eastAsia" w:ascii="Times New Roman" w:hAnsi="Times New Roman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7.2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11.6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4.9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18.6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3.0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3.8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59.7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17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核医学科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</w:t>
            </w:r>
            <w:r>
              <w:rPr>
                <w:rFonts w:hint="eastAsia" w:ascii="Times New Roman" w:hAnsi="Times New Roman"/>
                <w:szCs w:val="21"/>
              </w:rPr>
              <w:t>（</w:t>
            </w:r>
            <w:r>
              <w:rPr>
                <w:rFonts w:ascii="Times New Roman" w:hAnsi="Times New Roman"/>
                <w:szCs w:val="21"/>
              </w:rPr>
              <w:t>11+1</w:t>
            </w:r>
            <w:r>
              <w:rPr>
                <w:rFonts w:hint="eastAsia" w:ascii="Times New Roman" w:hAnsi="Times New Roman"/>
                <w:szCs w:val="21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6.4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6.9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7.9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4.7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18.2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3.3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4.1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55.0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18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口腔全科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7.9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7.7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12.5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5.8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21.3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3.8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4.9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67.8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6" w:hRule="atLeast"/>
          <w:jc w:val="center"/>
        </w:trPr>
        <w:tc>
          <w:tcPr>
            <w:tcW w:w="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Cs w:val="21"/>
              </w:rPr>
            </w:pPr>
            <w:r>
              <w:rPr>
                <w:rFonts w:ascii="Times New Roman" w:hAnsi="Times New Roman"/>
                <w:bCs/>
                <w:szCs w:val="21"/>
              </w:rPr>
              <w:t>19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住院药师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7.7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7.5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9.2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5.1 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3.8 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18.7 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3.4 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4.4 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59.6 </w:t>
            </w:r>
          </w:p>
        </w:tc>
      </w:tr>
    </w:tbl>
    <w:p>
      <w:pPr>
        <w:tabs>
          <w:tab w:val="left" w:pos="13673"/>
          <w:tab w:val="left" w:pos="13777"/>
        </w:tabs>
        <w:jc w:val="left"/>
        <w:rPr>
          <w:rFonts w:ascii="Times New Roman" w:hAnsi="Times New Roman"/>
          <w:szCs w:val="21"/>
        </w:rPr>
      </w:pPr>
      <w:r>
        <w:rPr>
          <w:rFonts w:hint="eastAsia" w:ascii="Times New Roman" w:hAnsi="Times New Roman"/>
          <w:b/>
          <w:szCs w:val="21"/>
        </w:rPr>
        <w:t>注：</w:t>
      </w:r>
      <w:r>
        <w:rPr>
          <w:rFonts w:ascii="Times New Roman" w:hAnsi="Times New Roman"/>
          <w:szCs w:val="21"/>
        </w:rPr>
        <w:t>1.</w:t>
      </w:r>
      <w:r>
        <w:rPr>
          <w:rFonts w:hint="eastAsia" w:ascii="Times New Roman" w:hAnsi="Times New Roman"/>
          <w:szCs w:val="21"/>
        </w:rPr>
        <w:t>精神科、儿外科和放射肿瘤科已于</w:t>
      </w:r>
      <w:r>
        <w:rPr>
          <w:rFonts w:ascii="Times New Roman" w:hAnsi="Times New Roman"/>
          <w:szCs w:val="21"/>
        </w:rPr>
        <w:t>2016</w:t>
      </w:r>
      <w:r>
        <w:rPr>
          <w:rFonts w:hint="eastAsia" w:ascii="Times New Roman" w:hAnsi="Times New Roman"/>
          <w:szCs w:val="21"/>
        </w:rPr>
        <w:t>评估。</w:t>
      </w:r>
      <w:r>
        <w:rPr>
          <w:rFonts w:ascii="Times New Roman" w:hAnsi="Times New Roman"/>
          <w:szCs w:val="21"/>
        </w:rPr>
        <w:t>2.</w:t>
      </w:r>
      <w:r>
        <w:rPr>
          <w:rFonts w:hint="eastAsia" w:ascii="Times New Roman" w:hAnsi="Times New Roman"/>
          <w:szCs w:val="21"/>
        </w:rPr>
        <w:t>核医学科的培训实施满分为</w:t>
      </w:r>
      <w:r>
        <w:rPr>
          <w:rFonts w:ascii="Times New Roman" w:hAnsi="Times New Roman"/>
          <w:szCs w:val="21"/>
        </w:rPr>
        <w:t>10</w:t>
      </w:r>
      <w:r>
        <w:rPr>
          <w:rFonts w:hint="eastAsia" w:ascii="Times New Roman" w:hAnsi="Times New Roman"/>
          <w:szCs w:val="21"/>
        </w:rPr>
        <w:t>分，培训落实满分为</w:t>
      </w:r>
      <w:r>
        <w:rPr>
          <w:rFonts w:ascii="Times New Roman" w:hAnsi="Times New Roman"/>
          <w:szCs w:val="21"/>
        </w:rPr>
        <w:t>11</w:t>
      </w:r>
      <w:r>
        <w:rPr>
          <w:rFonts w:hint="eastAsia" w:ascii="Times New Roman" w:hAnsi="Times New Roman"/>
          <w:szCs w:val="21"/>
        </w:rPr>
        <w:t>分。</w:t>
      </w:r>
    </w:p>
    <w:p>
      <w:pPr>
        <w:spacing w:line="20" w:lineRule="exac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column"/>
      </w:r>
    </w:p>
    <w:p>
      <w:pPr>
        <w:keepLines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bookmarkStart w:id="1" w:name="_Toc505178988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附件2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2017年北京市住培基地动态评估各专业成绩汇总表（按专业）</w:t>
      </w:r>
      <w:bookmarkEnd w:id="1"/>
    </w:p>
    <w:tbl>
      <w:tblPr>
        <w:tblStyle w:val="12"/>
        <w:tblW w:w="1466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60"/>
        <w:gridCol w:w="864"/>
        <w:gridCol w:w="864"/>
        <w:gridCol w:w="2302"/>
        <w:gridCol w:w="1007"/>
        <w:gridCol w:w="1007"/>
        <w:gridCol w:w="1007"/>
        <w:gridCol w:w="973"/>
        <w:gridCol w:w="938"/>
        <w:gridCol w:w="980"/>
        <w:gridCol w:w="1049"/>
        <w:gridCol w:w="1007"/>
        <w:gridCol w:w="719"/>
        <w:gridCol w:w="719"/>
        <w:gridCol w:w="7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tblHeader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序号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专业</w:t>
            </w:r>
          </w:p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基地</w:t>
            </w:r>
          </w:p>
        </w:tc>
        <w:tc>
          <w:tcPr>
            <w:tcW w:w="8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2017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年评估</w:t>
            </w:r>
          </w:p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基地数</w:t>
            </w:r>
          </w:p>
        </w:tc>
        <w:tc>
          <w:tcPr>
            <w:tcW w:w="2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培训基地</w:t>
            </w:r>
          </w:p>
        </w:tc>
        <w:tc>
          <w:tcPr>
            <w:tcW w:w="39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培训轮转</w:t>
            </w:r>
            <w:r>
              <w:rPr>
                <w:rFonts w:ascii="Times New Roman" w:hAnsi="Times New Roman"/>
                <w:b/>
                <w:bCs/>
                <w:szCs w:val="21"/>
              </w:rPr>
              <w:t>(35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39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出科考核</w:t>
            </w:r>
            <w:r>
              <w:rPr>
                <w:rFonts w:ascii="Times New Roman" w:hAnsi="Times New Roman"/>
                <w:b/>
                <w:bCs/>
                <w:szCs w:val="21"/>
              </w:rPr>
              <w:t>(35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合计</w:t>
            </w:r>
          </w:p>
        </w:tc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低于</w:t>
            </w:r>
          </w:p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平均分</w:t>
            </w:r>
          </w:p>
        </w:tc>
        <w:tc>
          <w:tcPr>
            <w:tcW w:w="7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不及格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tblHeader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230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轮转计划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培训实施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培训落实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培训记录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考核计划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考核实施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考核资料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考核记录</w:t>
            </w:r>
          </w:p>
        </w:tc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tblHeader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230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(8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(8/10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(13/11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(6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(4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(22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(4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(5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(70</w:t>
            </w:r>
            <w:r>
              <w:rPr>
                <w:rFonts w:hint="eastAsia" w:ascii="Times New Roman" w:hAnsi="Times New Roman"/>
                <w:b/>
                <w:bCs/>
                <w:szCs w:val="21"/>
              </w:rPr>
              <w:t>分</w:t>
            </w:r>
            <w:r>
              <w:rPr>
                <w:rFonts w:ascii="Times New Roman" w:hAnsi="Times New Roman"/>
                <w:b/>
                <w:bCs/>
                <w:szCs w:val="21"/>
              </w:rPr>
              <w:t>)</w:t>
            </w:r>
          </w:p>
        </w:tc>
        <w:tc>
          <w:tcPr>
            <w:tcW w:w="71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77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内科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中日友好医院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5.1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21.6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北京大学第三医院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北京世纪坛医院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北京朝阳医院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北京友谊医院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北京大学首钢医院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18.8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北京安贞医院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21.2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北京天坛医院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北京积水潭医院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19.8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航天中心医院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海军总医院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空军总医院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9.6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解放军总医院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陆军总医院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21.2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武警总医院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北京同仁医院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21.2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北京市顺义区医院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6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内科</w:t>
            </w:r>
          </w:p>
        </w:tc>
        <w:tc>
          <w:tcPr>
            <w:tcW w:w="86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23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北京市大兴区人民医院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7.8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12.1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5.3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3.5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20.8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3.6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4.9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64.9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儿科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北京儿童医院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首都儿科研究所儿童医院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10.0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5.5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3.0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>64.0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急诊科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中日友好医院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12.9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21.7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北京友谊医院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21.6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北京朝阳医院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12.9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2.8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21.3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21.7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12.7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21.8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北京同仁医院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64.9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北京安贞医院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21.2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4.9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7.1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7.6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12.3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5.6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3.8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21.4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3.9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4.6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66.4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皮肤科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北京朝阳医院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中日友好医院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北京友谊医院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7.4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8.0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11.4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5.5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4.0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20.1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3.8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4.9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65.1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神经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内科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北京天坛医院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解放军总医院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北京大学第三医院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中日友好医院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北京世纪坛医院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海军总医院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北京友谊医院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北京安贞医院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57.0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7.6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7.4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11.0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4.7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3.8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20.8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3.8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63.2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全科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北京朝阳医院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复兴医院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北京天坛医院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北京友谊医院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航天中心医院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北京安贞医院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北京市通州区潞河医院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北京大学第三医院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北京同仁医院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6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全科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23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北京市房山区良乡医院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中日友好医院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18.6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59.1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北京市怀柔区第一医院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59.0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北京世纪坛医院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59.0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北京市大兴区人民医院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58.5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北京市平谷区医院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北京航天总医院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56.0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北京市顺义区医院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23.0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北京市第六医院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6.6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7.1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10.3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4.5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3.7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19.0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3.4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57.5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康复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医学科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北京大学第三医院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7.5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6.8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12.5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5.5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4.0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20.4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65.5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外科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21.2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21.6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66.9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北京朝阳医院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中日友好医院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21.2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北京大学第三医院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10.9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20.8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北京世纪坛医院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20.6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8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外科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14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北京友谊医院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北京市通州区潞河医院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19.3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民航总医院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1.6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解放军总医院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9.6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20.4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3.1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北京市大兴区人民医院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17.1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60.7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北京市怀柔区第一医院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北京市顺义区医院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11.6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18.9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7.8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7.5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11.2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5.1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3.6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20.4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3.4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4.5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63.6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妇产科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北京大学第三医院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12.46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21.85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67.9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北京朝阳医院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11.73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21.8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12.41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21.6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北京世纪坛医院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11.24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21.3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11.92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21.9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12.45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19.3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北京天坛医院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9.43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21.4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解放军总医院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11.9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17.6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60.3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北京友谊医院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12.06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14.4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58.3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北京积水潭医院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19.2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57.8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武警总医院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11.68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10.4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0.0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38.1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7.3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7.1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11.7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5.0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3.6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19.2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3.2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61.2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眼科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北京同仁医院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11.6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10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眼科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北京大学第三医院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17.6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8.0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7.5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10.9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5.4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3.8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19.9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3.8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4.4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63.9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/>
                <w:bCs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耳鼻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咽喉科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北京同仁医院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12.0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6.0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21.0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68.0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7.5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12.0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5.5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21.0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67.0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北京大学第三医院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7.5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13.0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5.0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20.5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66.0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解放军总医院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11.5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6.0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19.5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66.0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7.5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7.5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12.5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5.5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3.0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19.0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64.0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8.0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6.8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11.8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6.0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18.0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3.2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62.8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海军总医院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6.8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6.8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10.2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5.5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20.0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62.3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中日友好医院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7.5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12.0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5.5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3.5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18.0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4.5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62.0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北京朝阳医院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7.0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6.5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10.5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5.5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19.5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4.5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61.5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北京安贞医院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6.5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11.0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5.5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4.0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19.5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3.5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4.5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60.5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7.4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11.6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5.6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3.8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19.4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3.9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4.8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63.6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麻醉科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解放军总医院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21.4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66.65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北京友谊医院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12.6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66.35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66.09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北京大学第三医院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20.6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65.75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12.9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20.45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65.31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空军总医院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21.15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64.83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20.8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64.25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21.8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62.75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北京天坛医院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11.6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62.55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19.9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61.54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北京安贞医院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61.28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7.3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7.6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12.3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5.3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3.8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20.9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3.9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3.3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64.3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临床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病理科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解放军总医院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pacing w:val="-6"/>
                <w:szCs w:val="21"/>
              </w:rPr>
            </w:pPr>
            <w:r>
              <w:rPr>
                <w:rFonts w:hint="eastAsia" w:ascii="Times New Roman" w:hAnsi="Times New Roman"/>
                <w:spacing w:val="-6"/>
                <w:szCs w:val="21"/>
              </w:rPr>
              <w:t>中国医学科学院肿瘤医院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中日友好医院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北京同仁医院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北京友谊医院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7.2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7.8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12.7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5.3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3.6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19.4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3.6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4.7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64.3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检验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医学科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北京天坛医院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21.8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北京朝阳医院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12.9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21.6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解放军总医院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21.3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北京世纪坛医院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12.7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12.7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21.2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11.7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北京积水潭医院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20.6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北京同仁医院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21.6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北京安贞医院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11.7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21.7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清华大学华信医院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解放军</w:t>
            </w:r>
            <w:r>
              <w:rPr>
                <w:rFonts w:ascii="Times New Roman" w:hAnsi="Times New Roman"/>
                <w:szCs w:val="21"/>
              </w:rPr>
              <w:t>306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65.9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陆军总医院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65.9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中日友好医院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20.3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65.9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14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检验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医学科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15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北京大学第三医院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11.9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5.1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21.3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7.4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8.0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12.2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5.6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3.8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21.2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3.6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4.5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66.3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放射科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12.7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21.8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69.5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北京同仁医院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pacing w:val="-8"/>
                <w:szCs w:val="21"/>
              </w:rPr>
            </w:pPr>
            <w:r>
              <w:rPr>
                <w:rFonts w:hint="eastAsia" w:ascii="Times New Roman" w:hAnsi="Times New Roman"/>
                <w:spacing w:val="-8"/>
                <w:szCs w:val="21"/>
              </w:rPr>
              <w:t>中国医学科学院肿瘤医院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65.5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解放军总医院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20.9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空军总医院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北京世纪坛医院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21.3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北京朝阳医院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北京友谊医院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北京积水潭医院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7.5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7.7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12.0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4.7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3.8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20.6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3.7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4.8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64.8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超声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医学科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北京大学第三医院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19.3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63.52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北京同仁医院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19.3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62.78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12.7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19.6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62.15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北京朝阳医院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19.2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61.76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北京肿瘤医院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19.7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61.75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中日友好医院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61.60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12.3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60.60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北京天坛医院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19.4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60.38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超声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医学科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szCs w:val="21"/>
              </w:rPr>
            </w:pPr>
            <w:r>
              <w:rPr>
                <w:rFonts w:hint="eastAsia" w:ascii="Times New Roman" w:hAnsi="Times New Roman"/>
                <w:b/>
                <w:szCs w:val="21"/>
              </w:rPr>
              <w:t>北京积水潭医院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19.2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60.25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12.7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59.67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11.1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58.90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56.82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北京安贞医院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10.9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53.79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北京友谊医院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16.1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51.17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7.2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11.6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4.9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3.5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18.6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3.0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3.8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59.7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17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核医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学科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北京大学人民医院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66.4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9.6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北京大学第三医院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10.2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63.2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北京安贞医院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57.2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中日友好医院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spacing w:val="-8"/>
                <w:szCs w:val="21"/>
              </w:rPr>
            </w:pPr>
            <w:r>
              <w:rPr>
                <w:rFonts w:hint="eastAsia" w:ascii="Times New Roman" w:hAnsi="Times New Roman"/>
                <w:b/>
                <w:spacing w:val="-8"/>
                <w:szCs w:val="21"/>
              </w:rPr>
              <w:t>中国医学科学院肿瘤医院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50.2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北京肿瘤医院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46.0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空军总医院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45.4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北京世纪坛医院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44.8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海军总医院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16.0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44.0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6.4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6.9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7.9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4.7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3.5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18.2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3.3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4.1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55.0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口腔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全科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北京大学口腔医院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北京市口腔医院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北京安贞医院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22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北京大学第三医院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18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口腔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全科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13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北京</w:t>
            </w:r>
            <w:r>
              <w:rPr>
                <w:rFonts w:hint="eastAsia" w:ascii="Times New Roman" w:hAnsi="Times New Roman"/>
                <w:szCs w:val="21"/>
              </w:rPr>
              <w:t>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解放军总医院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北京同仁医院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北京友谊医院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68.0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北京朝阳医院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13.0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中日友好医院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67.5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空军总医院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5.5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3.5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21.5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武警总医院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11.5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7.9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7.7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12.5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5.8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4.0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21.3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3.8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4.9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67.8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住院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药师</w:t>
            </w:r>
          </w:p>
        </w:tc>
        <w:tc>
          <w:tcPr>
            <w:tcW w:w="8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首都医科大学宣武医院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7.9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11.6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21.72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67.8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北京积水潭医院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11.6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19.33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64.3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中日友好医院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19.37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61.0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北京协和医院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7.5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21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60.1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北京大学第一医院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11.6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16.77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59.0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北京安贞医院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16.7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58.8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北京同仁医院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6.8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18.13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58.7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北京世纪坛医院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7.1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5.2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20.42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58.7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空军总医院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7.1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9.0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58.7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北京天坛医院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5.6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18.3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58.7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解放军总医院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7.6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7.3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18.4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2.4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55.1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海军总医院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8.0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6.7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7.8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4.8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4.0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16.27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3.2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3.8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54.6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4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8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小计：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7.7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7.5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9.2 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5.1 </w:t>
            </w:r>
          </w:p>
        </w:tc>
        <w:tc>
          <w:tcPr>
            <w:tcW w:w="9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3.8 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18.7 </w:t>
            </w:r>
          </w:p>
        </w:tc>
        <w:tc>
          <w:tcPr>
            <w:tcW w:w="10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3.4 </w:t>
            </w: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4.4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Times New Roman" w:hAnsi="Times New Roman"/>
                <w:b/>
                <w:bCs/>
                <w:szCs w:val="21"/>
              </w:rPr>
              <w:t xml:space="preserve">59.6 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Times New Roman" w:hAnsi="Times New Roman"/>
                <w:b/>
                <w:bCs/>
                <w:szCs w:val="21"/>
              </w:rPr>
              <w:t>　</w:t>
            </w:r>
          </w:p>
        </w:tc>
      </w:tr>
    </w:tbl>
    <w:p>
      <w:pPr>
        <w:rPr>
          <w:rFonts w:ascii="Times New Roman" w:hAnsi="Times New Roman"/>
          <w:spacing w:val="-4"/>
          <w:szCs w:val="21"/>
        </w:rPr>
      </w:pPr>
      <w:r>
        <w:rPr>
          <w:rFonts w:hint="eastAsia" w:ascii="Times New Roman" w:hAnsi="Times New Roman"/>
          <w:b/>
          <w:bCs/>
          <w:spacing w:val="-4"/>
          <w:szCs w:val="21"/>
        </w:rPr>
        <w:t>注：</w:t>
      </w:r>
      <w:r>
        <w:rPr>
          <w:rFonts w:ascii="Times New Roman" w:hAnsi="Times New Roman"/>
          <w:bCs/>
          <w:spacing w:val="-4"/>
          <w:szCs w:val="21"/>
        </w:rPr>
        <w:t>1</w:t>
      </w:r>
      <w:r>
        <w:rPr>
          <w:rFonts w:ascii="Times New Roman" w:hAnsi="Times New Roman"/>
          <w:b/>
          <w:bCs/>
          <w:spacing w:val="-4"/>
          <w:szCs w:val="21"/>
        </w:rPr>
        <w:t>.</w:t>
      </w:r>
      <w:r>
        <w:rPr>
          <w:rFonts w:hint="eastAsia" w:ascii="Times New Roman" w:hAnsi="Times New Roman"/>
          <w:spacing w:val="-4"/>
          <w:szCs w:val="21"/>
        </w:rPr>
        <w:t>精神、儿外科和放射肿瘤科已于</w:t>
      </w:r>
      <w:r>
        <w:rPr>
          <w:rFonts w:ascii="Times New Roman" w:hAnsi="Times New Roman"/>
          <w:spacing w:val="-4"/>
          <w:szCs w:val="21"/>
        </w:rPr>
        <w:t>2016</w:t>
      </w:r>
      <w:r>
        <w:rPr>
          <w:rFonts w:hint="eastAsia" w:ascii="Times New Roman" w:hAnsi="Times New Roman"/>
          <w:spacing w:val="-4"/>
          <w:szCs w:val="21"/>
        </w:rPr>
        <w:t>评估。</w:t>
      </w:r>
      <w:r>
        <w:rPr>
          <w:rFonts w:ascii="Times New Roman" w:hAnsi="Times New Roman"/>
          <w:spacing w:val="-4"/>
          <w:szCs w:val="21"/>
        </w:rPr>
        <w:t>2.</w:t>
      </w:r>
      <w:r>
        <w:rPr>
          <w:rFonts w:hint="eastAsia" w:ascii="Times New Roman" w:hAnsi="Times New Roman"/>
          <w:spacing w:val="-4"/>
          <w:szCs w:val="21"/>
        </w:rPr>
        <w:t>核医学的培训实施满分为</w:t>
      </w:r>
      <w:r>
        <w:rPr>
          <w:rFonts w:ascii="Times New Roman" w:hAnsi="Times New Roman"/>
          <w:spacing w:val="-4"/>
          <w:szCs w:val="21"/>
        </w:rPr>
        <w:t>10</w:t>
      </w:r>
      <w:r>
        <w:rPr>
          <w:rFonts w:hint="eastAsia" w:ascii="Times New Roman" w:hAnsi="Times New Roman"/>
          <w:spacing w:val="-4"/>
          <w:szCs w:val="21"/>
        </w:rPr>
        <w:t>分，培训落实满分为</w:t>
      </w:r>
      <w:r>
        <w:rPr>
          <w:rFonts w:ascii="Times New Roman" w:hAnsi="Times New Roman"/>
          <w:spacing w:val="-4"/>
          <w:szCs w:val="21"/>
        </w:rPr>
        <w:t>11</w:t>
      </w:r>
      <w:r>
        <w:rPr>
          <w:rFonts w:hint="eastAsia" w:ascii="Times New Roman" w:hAnsi="Times New Roman"/>
          <w:spacing w:val="-4"/>
          <w:szCs w:val="21"/>
        </w:rPr>
        <w:t>分。</w:t>
      </w:r>
      <w:r>
        <w:rPr>
          <w:rFonts w:hint="eastAsia" w:ascii="Times New Roman" w:hAnsi="Times New Roman"/>
          <w:spacing w:val="-4"/>
          <w:szCs w:val="21"/>
          <w:lang w:val="en-US" w:eastAsia="zh-CN"/>
        </w:rPr>
        <w:t>3.</w:t>
      </w:r>
      <w:r>
        <w:rPr>
          <w:rFonts w:hint="eastAsia" w:ascii="Times New Roman" w:hAnsi="Times New Roman"/>
          <w:spacing w:val="-4"/>
          <w:szCs w:val="21"/>
        </w:rPr>
        <w:t>加粗的“培训基地”名称是</w:t>
      </w:r>
      <w:r>
        <w:rPr>
          <w:rFonts w:ascii="Times New Roman" w:hAnsi="Times New Roman"/>
          <w:spacing w:val="-4"/>
          <w:szCs w:val="21"/>
        </w:rPr>
        <w:t>2017</w:t>
      </w:r>
      <w:r>
        <w:rPr>
          <w:rFonts w:hint="eastAsia" w:ascii="Times New Roman" w:hAnsi="Times New Roman"/>
          <w:spacing w:val="-4"/>
          <w:szCs w:val="21"/>
        </w:rPr>
        <w:t>年复评基地。</w:t>
      </w:r>
    </w:p>
    <w:p>
      <w:pPr>
        <w:spacing w:line="20" w:lineRule="exact"/>
        <w:rPr>
          <w:rFonts w:ascii="Times New Roman" w:hAnsi="Times New Roman"/>
          <w:szCs w:val="24"/>
        </w:rPr>
      </w:pPr>
    </w:p>
    <w:p>
      <w:pPr>
        <w:keepLines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bookmarkStart w:id="2" w:name="_Toc505178989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附件3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2017年北京市住培基地动态评估各专业成绩汇总表（按医院）</w:t>
      </w:r>
      <w:bookmarkEnd w:id="2"/>
    </w:p>
    <w:tbl>
      <w:tblPr>
        <w:tblStyle w:val="12"/>
        <w:tblW w:w="1485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73"/>
        <w:gridCol w:w="948"/>
        <w:gridCol w:w="676"/>
        <w:gridCol w:w="1148"/>
        <w:gridCol w:w="910"/>
        <w:gridCol w:w="994"/>
        <w:gridCol w:w="1015"/>
        <w:gridCol w:w="910"/>
        <w:gridCol w:w="910"/>
        <w:gridCol w:w="924"/>
        <w:gridCol w:w="980"/>
        <w:gridCol w:w="924"/>
        <w:gridCol w:w="965"/>
        <w:gridCol w:w="938"/>
        <w:gridCol w:w="761"/>
        <w:gridCol w:w="560"/>
        <w:gridCol w:w="7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tblHeader/>
          <w:jc w:val="center"/>
        </w:trPr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培训基地</w:t>
            </w:r>
          </w:p>
        </w:tc>
        <w:tc>
          <w:tcPr>
            <w:tcW w:w="676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2017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年评估基地数</w:t>
            </w:r>
          </w:p>
        </w:tc>
        <w:tc>
          <w:tcPr>
            <w:tcW w:w="114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专业基地</w:t>
            </w:r>
          </w:p>
        </w:tc>
        <w:tc>
          <w:tcPr>
            <w:tcW w:w="382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培训轮转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(35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出科考核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(35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人事管理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(30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761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560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低于本专业平均分</w:t>
            </w:r>
          </w:p>
        </w:tc>
        <w:tc>
          <w:tcPr>
            <w:tcW w:w="714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不及格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tblHeader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11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轮转计划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培训实施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培训落实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培训记录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考核计划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考核实施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考核资料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考核记录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培训基地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专业基地</w:t>
            </w:r>
          </w:p>
        </w:tc>
        <w:tc>
          <w:tcPr>
            <w:tcW w:w="76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560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78" w:hRule="atLeast"/>
          <w:tblHeader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11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(8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(8/10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spacing w:val="-4"/>
                <w:kern w:val="0"/>
                <w:szCs w:val="21"/>
              </w:rPr>
            </w:pPr>
            <w:r>
              <w:rPr>
                <w:rFonts w:ascii="宋体" w:hAnsi="Times New Roman" w:cs="宋体"/>
                <w:b/>
                <w:bCs/>
                <w:spacing w:val="-4"/>
                <w:kern w:val="0"/>
                <w:szCs w:val="21"/>
              </w:rPr>
              <w:t>(13/11</w:t>
            </w:r>
            <w:r>
              <w:rPr>
                <w:rFonts w:hint="eastAsia" w:ascii="宋体" w:hAnsi="Times New Roman" w:cs="宋体"/>
                <w:b/>
                <w:bCs/>
                <w:spacing w:val="-4"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spacing w:val="-4"/>
                <w:kern w:val="0"/>
                <w:szCs w:val="21"/>
              </w:rPr>
              <w:t>)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(6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(4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(22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(4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(5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(20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(10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(70</w:t>
            </w: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分</w:t>
            </w:r>
            <w:r>
              <w:rPr>
                <w:rFonts w:ascii="宋体" w:hAnsi="Times New Roman" w:cs="宋体"/>
                <w:b/>
                <w:bCs/>
                <w:kern w:val="0"/>
                <w:szCs w:val="21"/>
              </w:rPr>
              <w:t>)</w:t>
            </w:r>
          </w:p>
        </w:tc>
        <w:tc>
          <w:tcPr>
            <w:tcW w:w="56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口腔全科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急诊科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21.3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临床病理科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放射科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65.1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妇产科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19.3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64.6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康复医学科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皮肤科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3.0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麻醉科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19.9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11.1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58.9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核医学科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北京协和医院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14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放射科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12.7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21.8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69.5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神经内科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皮肤科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耳鼻咽喉科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8.0 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7.5 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12.0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5.5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21.0 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5.0 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67.0 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北京协和医院</w:t>
            </w:r>
          </w:p>
        </w:tc>
        <w:tc>
          <w:tcPr>
            <w:tcW w:w="676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14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12.1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21.6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66.9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妇产科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21.6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21.6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12.7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66.7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眼科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麻醉科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12.9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核医学科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64.2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6.4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12.3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18.1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60.6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住院药师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60.1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55.0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中日友好医院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急诊科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7.7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12.9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21.7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68.1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口腔全科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b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5.1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2.8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67.1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21.2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皮肤科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12.3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20.3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4.3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65.9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临床病理科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神经内科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耳鼻咽喉科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7.5 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7.0 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12.0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5.5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3.5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18.0 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4.5 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62.0 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中日友好医院</w:t>
            </w:r>
          </w:p>
        </w:tc>
        <w:tc>
          <w:tcPr>
            <w:tcW w:w="676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6.4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11.3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19.5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61.6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住院药师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19.4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18.6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59.1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核医学科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55.8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中国医学科学院肿瘤医院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放射科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临床病理科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b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kern w:val="0"/>
                <w:szCs w:val="21"/>
              </w:rPr>
              <w:t>核医学科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16.0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50.2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北京大学第一医院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14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康复医学科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68.2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皮肤科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7.8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妇产科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11.9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21.9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65.4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急诊科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12.7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21.8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核医学科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64.6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放射科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麻醉科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21.8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眼科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临床病理科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住院药师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16.8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59.0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北京大学第一医院</w:t>
            </w:r>
          </w:p>
        </w:tc>
        <w:tc>
          <w:tcPr>
            <w:tcW w:w="676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14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神经内科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18.0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57.0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17.0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56.8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北京大学人民医院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急诊科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4.6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67.1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核医学科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66.4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放射科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21.1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麻醉科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66.1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12.1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21.2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66.1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临床病理科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耳鼻咽喉科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7.5 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7.5 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12.5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5.5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3.0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19.0 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5.0 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64.0 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皮肤科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12.7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19.63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62.2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眼科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61.6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北京大学第三医院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口腔全科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妇产科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21.9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67.9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66.4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耳鼻咽喉科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7.5 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7.0 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13.0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5.0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20.5 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5.0 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66.0 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11.9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5.1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21.3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北京大学第三医院</w:t>
            </w:r>
          </w:p>
        </w:tc>
        <w:tc>
          <w:tcPr>
            <w:tcW w:w="676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麻醉科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12.2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20.6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65.8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10.9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20.8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神经内科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12.3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19.3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核医学科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63.2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康复医学科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62.6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眼科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17.6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61.2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北京大学口腔医院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口腔全科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北京友谊医院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急诊科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21.6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68.1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口腔全科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麻醉科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66.4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7.4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4.6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皮肤科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19.1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62.1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放射科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临床病理科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北京友谊医院</w:t>
            </w:r>
          </w:p>
        </w:tc>
        <w:tc>
          <w:tcPr>
            <w:tcW w:w="676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神经内科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2.5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61.0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妇产科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12.1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14.4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4.2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58.3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16.1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51.2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北京同仁医院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眼科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耳鼻咽喉科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8.0 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8.0 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12.0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6.0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21.0 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5.0 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68.0 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口腔全科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12.3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21.6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放射科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急诊科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64.9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7.8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21.2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63.6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11.1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19.3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临床病理科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60.5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住院药师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18.1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58.7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北京朝阳医院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急诊科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12.9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2.8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妇产科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11.7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21.8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口腔全科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12.9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21.6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北京朝阳医院</w:t>
            </w:r>
          </w:p>
        </w:tc>
        <w:tc>
          <w:tcPr>
            <w:tcW w:w="676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皮肤科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66.0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放射科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10.3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19.15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耳鼻咽喉科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7.0 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6.5 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10.5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5.5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19.5 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4.5 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61.5 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北京积水潭医院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12.3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20.6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住院药师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19.3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19.8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放射科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b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19.2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60.3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妇产科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19.2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57.8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北京天坛医院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21.8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神经内科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b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64.2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麻醉科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62.6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妇产科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9.43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21.4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19.4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60.4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0" w:hRule="atLeast"/>
          <w:jc w:val="center"/>
        </w:trPr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北京天坛医院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住院药师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7.4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7.8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18.3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58.7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14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北京安贞医院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口腔全科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11.7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21.7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b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7.4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21.2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64.4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急诊科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21.2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4.9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63.7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麻醉科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耳鼻咽喉科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6.5 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6.0 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11.0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5.5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19.5 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3.5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4.5 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60.5 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住院药师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7.7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16.7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58.8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b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kern w:val="0"/>
                <w:szCs w:val="21"/>
              </w:rPr>
              <w:t>神经内科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核医学科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57.2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6.4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10.9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18.1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53.8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5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15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北京世纪坛医院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12.7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21.1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5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66.2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5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妇产科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21.3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5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11.3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20.6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65.2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5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放射科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21.3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5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神经内科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5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59.0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15</w:t>
            </w: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北京世纪坛医院</w:t>
            </w:r>
          </w:p>
        </w:tc>
        <w:tc>
          <w:tcPr>
            <w:tcW w:w="676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住院药师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7.1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9.0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20.4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1.6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58.7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核医学科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44.8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16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首都医科大学宣武医院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14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康复医学科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口腔全科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住院药师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7.9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21.7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神经内科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临床病理科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7.7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21.2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放射科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66.7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11.74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急诊科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21.7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麻醉科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20.8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耳鼻咽喉科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8.0 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6.8 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11.8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6.0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18.0 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3.2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5.0 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62.8 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12.7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17.0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59.7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17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北京儿童医院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儿科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首都儿科研究所儿童医院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儿科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北京市口腔医院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口腔全科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解放军总医院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口腔全科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临床病理科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21.3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麻醉科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12.3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21.4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66.7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神经内科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耳鼻咽喉科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8.0 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8.0 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11.5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6.0 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19.5 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5.0 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66.0 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放射科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20.9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64.4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7.8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20.4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3.1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61.1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妇产科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11.9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17.6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60.3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住院药师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7.3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18.4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55.1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空军总医院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口腔全科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麻醉科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21.15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放射科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住院药师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7.1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58.7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核医学科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4.6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45.4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22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海军总医院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b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耳鼻咽喉科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6.8 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6.8 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10.2 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5.5 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20.0 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4.0 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5.0 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 xml:space="preserve">62.3 </w:t>
            </w:r>
          </w:p>
        </w:tc>
        <w:tc>
          <w:tcPr>
            <w:tcW w:w="56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神经内科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住院药师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6.7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16.3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54.6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核医学科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16.0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44.0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23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武警总医院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口腔全科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67.0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妇产科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11.7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10.4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38.1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24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复兴医院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25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陆军总医院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12.3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21.1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65.9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7.6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21.2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26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航天中心医院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7.2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2.4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25" w:hRule="atLeast"/>
          <w:jc w:val="center"/>
        </w:trPr>
        <w:tc>
          <w:tcPr>
            <w:tcW w:w="5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27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清华大学华信医院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21.5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66.0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25" w:hRule="atLeast"/>
          <w:jc w:val="center"/>
        </w:trPr>
        <w:tc>
          <w:tcPr>
            <w:tcW w:w="5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28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北京航天总医院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10.0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56.0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25" w:hRule="atLeast"/>
          <w:jc w:val="center"/>
        </w:trPr>
        <w:tc>
          <w:tcPr>
            <w:tcW w:w="5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29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民航总医院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6.8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11.3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1.6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25" w:hRule="atLeast"/>
          <w:jc w:val="center"/>
        </w:trPr>
        <w:tc>
          <w:tcPr>
            <w:tcW w:w="5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30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解放军</w:t>
            </w:r>
            <w:r>
              <w:rPr>
                <w:rFonts w:ascii="宋体" w:hAnsi="Times New Roman" w:cs="宋体"/>
                <w:kern w:val="0"/>
                <w:szCs w:val="21"/>
              </w:rPr>
              <w:t>306</w:t>
            </w:r>
            <w:r>
              <w:rPr>
                <w:rFonts w:hint="eastAsia" w:ascii="宋体" w:hAnsi="Times New Roman" w:cs="宋体"/>
                <w:kern w:val="0"/>
                <w:szCs w:val="21"/>
              </w:rPr>
              <w:t>医院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检验医学科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12.3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21.1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65.9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31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北京大学首钢医院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b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7.5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13.0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18.8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64.4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32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北京市顺义区医院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b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6.6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63.2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18.9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60.0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23.0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33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北京市通州区潞河医院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62.0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12.1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19.3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61.6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34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北京市大兴区人民医院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b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kern w:val="0"/>
                <w:szCs w:val="21"/>
              </w:rPr>
              <w:t>内科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6.4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63.2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17.1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1.6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60.7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3.5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58.5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35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北京肿瘤医院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超声医学科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19.7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3.8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61.8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核医学科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3.6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18.0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3.2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4.4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46.0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36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北京市第六医院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="宋体" w:hAnsi="Times New Roman" w:cs="宋体"/>
                <w:b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37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平谷区医院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12.0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19.0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58.0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38</w:t>
            </w:r>
          </w:p>
        </w:tc>
        <w:tc>
          <w:tcPr>
            <w:tcW w:w="9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北京市房山良乡医院</w:t>
            </w:r>
          </w:p>
        </w:tc>
        <w:tc>
          <w:tcPr>
            <w:tcW w:w="6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8.0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11.0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1.0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60.0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39</w:t>
            </w:r>
          </w:p>
        </w:tc>
        <w:tc>
          <w:tcPr>
            <w:tcW w:w="94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kern w:val="0"/>
                <w:szCs w:val="21"/>
              </w:rPr>
              <w:t>北京市怀柔区第一医院</w:t>
            </w:r>
          </w:p>
        </w:tc>
        <w:tc>
          <w:tcPr>
            <w:tcW w:w="67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</w:t>
            </w: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="宋体" w:hAnsi="Times New Roman" w:cs="宋体"/>
                <w:b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kern w:val="0"/>
                <w:szCs w:val="21"/>
              </w:rPr>
              <w:t>外科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6.5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9.5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21.0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3.0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4.5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60.5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bCs/>
                <w:kern w:val="0"/>
                <w:szCs w:val="21"/>
              </w:rPr>
              <w:t>√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676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hAnsi="Times New Roman" w:cs="宋体"/>
                <w:b/>
                <w:kern w:val="0"/>
                <w:szCs w:val="21"/>
              </w:rPr>
            </w:pPr>
            <w:r>
              <w:rPr>
                <w:rFonts w:hint="eastAsia" w:ascii="宋体" w:hAnsi="Times New Roman" w:cs="宋体"/>
                <w:b/>
                <w:kern w:val="0"/>
                <w:szCs w:val="21"/>
              </w:rPr>
              <w:t>全科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99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7.0</w:t>
            </w:r>
          </w:p>
        </w:tc>
        <w:tc>
          <w:tcPr>
            <w:tcW w:w="101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9.0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1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20.0</w:t>
            </w:r>
          </w:p>
        </w:tc>
        <w:tc>
          <w:tcPr>
            <w:tcW w:w="98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4.0</w:t>
            </w:r>
          </w:p>
        </w:tc>
        <w:tc>
          <w:tcPr>
            <w:tcW w:w="9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5.0</w:t>
            </w:r>
          </w:p>
        </w:tc>
        <w:tc>
          <w:tcPr>
            <w:tcW w:w="96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93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0</w:t>
            </w:r>
          </w:p>
        </w:tc>
        <w:tc>
          <w:tcPr>
            <w:tcW w:w="76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cs="宋体"/>
                <w:kern w:val="0"/>
                <w:szCs w:val="21"/>
              </w:rPr>
            </w:pPr>
            <w:r>
              <w:rPr>
                <w:rFonts w:ascii="宋体" w:hAnsi="Times New Roman" w:cs="宋体"/>
                <w:kern w:val="0"/>
                <w:szCs w:val="21"/>
              </w:rPr>
              <w:t>59.0</w:t>
            </w:r>
          </w:p>
        </w:tc>
        <w:tc>
          <w:tcPr>
            <w:tcW w:w="5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right"/>
              <w:rPr>
                <w:rFonts w:ascii="宋体" w:hAnsi="Times New Roman" w:cs="宋体"/>
                <w:b/>
                <w:bCs/>
                <w:kern w:val="0"/>
                <w:szCs w:val="21"/>
              </w:rPr>
            </w:pPr>
          </w:p>
        </w:tc>
      </w:tr>
    </w:tbl>
    <w:p>
      <w:pPr>
        <w:rPr>
          <w:rFonts w:ascii="Times New Roman" w:hAnsi="Times New Roman"/>
          <w:szCs w:val="24"/>
        </w:rPr>
      </w:pPr>
      <w:r>
        <w:rPr>
          <w:rFonts w:hint="eastAsia" w:ascii="Times New Roman" w:hAnsi="Times New Roman"/>
          <w:b/>
          <w:bCs/>
          <w:szCs w:val="21"/>
        </w:rPr>
        <w:t>注</w:t>
      </w:r>
      <w:r>
        <w:rPr>
          <w:rFonts w:ascii="Times New Roman" w:hAnsi="Times New Roman"/>
          <w:b/>
          <w:bCs/>
          <w:szCs w:val="21"/>
        </w:rPr>
        <w:t>:</w:t>
      </w:r>
      <w:r>
        <w:rPr>
          <w:rFonts w:ascii="Times New Roman" w:hAnsi="Times New Roman"/>
          <w:bCs/>
          <w:szCs w:val="21"/>
        </w:rPr>
        <w:t>1</w:t>
      </w:r>
      <w:r>
        <w:rPr>
          <w:rFonts w:ascii="Times New Roman" w:hAnsi="Times New Roman"/>
          <w:b/>
          <w:bCs/>
          <w:szCs w:val="21"/>
        </w:rPr>
        <w:t>.</w:t>
      </w:r>
      <w:r>
        <w:rPr>
          <w:rFonts w:hint="eastAsia" w:ascii="Times New Roman" w:hAnsi="Times New Roman"/>
          <w:szCs w:val="21"/>
        </w:rPr>
        <w:t>精神、儿外科和放射肿瘤科已于</w:t>
      </w:r>
      <w:r>
        <w:rPr>
          <w:rFonts w:ascii="Times New Roman" w:hAnsi="Times New Roman"/>
          <w:szCs w:val="21"/>
        </w:rPr>
        <w:t>2016</w:t>
      </w:r>
      <w:r>
        <w:rPr>
          <w:rFonts w:hint="eastAsia" w:ascii="Times New Roman" w:hAnsi="Times New Roman"/>
          <w:szCs w:val="21"/>
        </w:rPr>
        <w:t>评估。</w:t>
      </w:r>
      <w:r>
        <w:rPr>
          <w:rFonts w:ascii="Times New Roman" w:hAnsi="Times New Roman"/>
          <w:szCs w:val="21"/>
        </w:rPr>
        <w:t>2.</w:t>
      </w:r>
      <w:r>
        <w:rPr>
          <w:rFonts w:hint="eastAsia" w:ascii="Times New Roman" w:hAnsi="Times New Roman"/>
          <w:szCs w:val="21"/>
        </w:rPr>
        <w:t>核医学的培训实施满分为</w:t>
      </w:r>
      <w:r>
        <w:rPr>
          <w:rFonts w:ascii="Times New Roman" w:hAnsi="Times New Roman"/>
          <w:szCs w:val="21"/>
        </w:rPr>
        <w:t>10</w:t>
      </w:r>
      <w:r>
        <w:rPr>
          <w:rFonts w:hint="eastAsia" w:ascii="Times New Roman" w:hAnsi="Times New Roman"/>
          <w:szCs w:val="21"/>
        </w:rPr>
        <w:t>分，培训落实满分为</w:t>
      </w:r>
      <w:r>
        <w:rPr>
          <w:rFonts w:ascii="Times New Roman" w:hAnsi="Times New Roman"/>
          <w:szCs w:val="21"/>
        </w:rPr>
        <w:t>11</w:t>
      </w:r>
      <w:r>
        <w:rPr>
          <w:rFonts w:hint="eastAsia" w:ascii="Times New Roman" w:hAnsi="Times New Roman"/>
          <w:szCs w:val="21"/>
        </w:rPr>
        <w:t>分。</w:t>
      </w:r>
      <w:r>
        <w:rPr>
          <w:rFonts w:hint="eastAsia" w:ascii="Times New Roman" w:hAnsi="Times New Roman"/>
          <w:spacing w:val="-4"/>
          <w:szCs w:val="21"/>
          <w:lang w:val="en-US" w:eastAsia="zh-CN"/>
        </w:rPr>
        <w:t>3.</w:t>
      </w:r>
      <w:r>
        <w:rPr>
          <w:rFonts w:hint="eastAsia" w:ascii="Times New Roman" w:hAnsi="Times New Roman"/>
          <w:spacing w:val="-4"/>
          <w:szCs w:val="21"/>
        </w:rPr>
        <w:t>加粗的“培训基地”名称是</w:t>
      </w:r>
      <w:r>
        <w:rPr>
          <w:rFonts w:ascii="Times New Roman" w:hAnsi="Times New Roman"/>
          <w:spacing w:val="-4"/>
          <w:szCs w:val="21"/>
        </w:rPr>
        <w:t>2017</w:t>
      </w:r>
      <w:r>
        <w:rPr>
          <w:rFonts w:hint="eastAsia" w:ascii="Times New Roman" w:hAnsi="Times New Roman"/>
          <w:spacing w:val="-4"/>
          <w:szCs w:val="21"/>
        </w:rPr>
        <w:t>年复评基地。</w:t>
      </w:r>
    </w:p>
    <w:p>
      <w:pPr>
        <w:spacing w:line="20" w:lineRule="exac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column"/>
      </w:r>
    </w:p>
    <w:p>
      <w:pPr>
        <w:keepLines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bookmarkStart w:id="3" w:name="_Toc50517899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附件4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2017年北京市住培基地动态评估不及格专业基地成绩汇总表</w:t>
      </w:r>
      <w:bookmarkEnd w:id="3"/>
    </w:p>
    <w:tbl>
      <w:tblPr>
        <w:tblStyle w:val="12"/>
        <w:tblW w:w="146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4"/>
        <w:gridCol w:w="1669"/>
        <w:gridCol w:w="920"/>
        <w:gridCol w:w="1070"/>
        <w:gridCol w:w="1177"/>
        <w:gridCol w:w="905"/>
        <w:gridCol w:w="905"/>
        <w:gridCol w:w="905"/>
        <w:gridCol w:w="905"/>
        <w:gridCol w:w="908"/>
        <w:gridCol w:w="905"/>
        <w:gridCol w:w="905"/>
        <w:gridCol w:w="743"/>
        <w:gridCol w:w="905"/>
        <w:gridCol w:w="9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专业</w:t>
            </w:r>
          </w:p>
        </w:tc>
        <w:tc>
          <w:tcPr>
            <w:tcW w:w="16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专业基地</w:t>
            </w:r>
          </w:p>
        </w:tc>
        <w:tc>
          <w:tcPr>
            <w:tcW w:w="40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培训轮转</w:t>
            </w:r>
            <w:r>
              <w:rPr>
                <w:rFonts w:ascii="宋体" w:hAnsi="宋体"/>
                <w:b/>
                <w:bCs/>
                <w:szCs w:val="21"/>
              </w:rPr>
              <w:t>(35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362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出科考核</w:t>
            </w:r>
            <w:r>
              <w:rPr>
                <w:rFonts w:ascii="宋体" w:hAnsi="宋体"/>
                <w:b/>
                <w:bCs/>
                <w:szCs w:val="21"/>
              </w:rPr>
              <w:t>(35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人事管理</w:t>
            </w:r>
            <w:r>
              <w:rPr>
                <w:rFonts w:ascii="宋体" w:hAnsi="宋体"/>
                <w:b/>
                <w:bCs/>
                <w:szCs w:val="21"/>
              </w:rPr>
              <w:t>(30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7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合计</w:t>
            </w:r>
          </w:p>
        </w:tc>
        <w:tc>
          <w:tcPr>
            <w:tcW w:w="9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评估时间</w:t>
            </w:r>
          </w:p>
        </w:tc>
        <w:tc>
          <w:tcPr>
            <w:tcW w:w="9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2016</w:t>
            </w:r>
            <w:r>
              <w:rPr>
                <w:rFonts w:hint="eastAsia" w:ascii="宋体" w:hAnsi="宋体"/>
                <w:b/>
                <w:bCs/>
                <w:szCs w:val="21"/>
              </w:rPr>
              <w:t>年评估成绩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6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轮转计划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培训实施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培训落实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培训记录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考核计划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考核实施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考核资料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考核记录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培训基地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专业基地</w:t>
            </w:r>
          </w:p>
        </w:tc>
        <w:tc>
          <w:tcPr>
            <w:tcW w:w="7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9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6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 xml:space="preserve"> (8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 xml:space="preserve"> (8/10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 xml:space="preserve"> (13/11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(6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(4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(22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(4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(5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(20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(10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bCs/>
                <w:szCs w:val="21"/>
              </w:rPr>
              <w:t>(70</w:t>
            </w:r>
            <w:r>
              <w:rPr>
                <w:rFonts w:hint="eastAsia" w:ascii="宋体" w:hAnsi="宋体"/>
                <w:b/>
                <w:bCs/>
                <w:szCs w:val="21"/>
              </w:rPr>
              <w:t>分</w:t>
            </w:r>
            <w:r>
              <w:rPr>
                <w:rFonts w:ascii="宋体" w:hAnsi="宋体"/>
                <w:b/>
                <w:bCs/>
                <w:szCs w:val="21"/>
              </w:rPr>
              <w:t>)</w:t>
            </w:r>
          </w:p>
        </w:tc>
        <w:tc>
          <w:tcPr>
            <w:tcW w:w="9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9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北京协和医院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7.0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55.0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/>
                <w:spacing w:val="-4"/>
                <w:szCs w:val="21"/>
              </w:rPr>
            </w:pPr>
            <w:r>
              <w:rPr>
                <w:rFonts w:hint="eastAsia" w:ascii="宋体" w:hAnsi="宋体"/>
                <w:spacing w:val="-4"/>
                <w:szCs w:val="21"/>
              </w:rPr>
              <w:t>北京市顺义区医院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1.0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0.0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0.0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23.0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北京市第六医院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5.0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6.0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0.0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21.0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50.0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妇产科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武警总医院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5.6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11.7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1.6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0.0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38.1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超声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医学科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北京安贞医院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6.4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4.8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10.9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18.1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2.4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53.8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北京友谊医院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5.2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8.0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10.5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16.1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2.4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51.2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核医学科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中日友好医院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7.2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7.0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8.8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2.4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55.8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中国医学科学院肿瘤医院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6.0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7.0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8.8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50.2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49.4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北京肿瘤医院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46.0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空军总医院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45.4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北京世纪坛医院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44.8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海军总医院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44.0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住院药师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解放军总医院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7.6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7.3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7.8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2.4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4.4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55.1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cs="宋体"/>
                <w:szCs w:val="21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海军总医院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8.0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6.7</w:t>
            </w:r>
          </w:p>
        </w:tc>
        <w:tc>
          <w:tcPr>
            <w:tcW w:w="1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7.8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16.27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3.2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3.8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54.6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eastAsia="宋体" w:cs="宋体"/>
                <w:szCs w:val="21"/>
                <w:lang w:eastAsia="zh-CN"/>
              </w:rPr>
            </w:pPr>
            <w:r>
              <w:rPr>
                <w:rFonts w:hint="eastAsia" w:ascii="宋体" w:cs="宋体"/>
                <w:szCs w:val="21"/>
                <w:lang w:eastAsia="zh-CN"/>
              </w:rPr>
              <w:t>肿瘤内科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中国医学科学院肿瘤医院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7.2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6.8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11.8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5.2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3.2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12.0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3.2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5.0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0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hint="eastAsia" w:ascii="宋体" w:eastAsia="宋体"/>
                <w:szCs w:val="21"/>
                <w:lang w:val="en-US" w:eastAsia="zh-CN"/>
              </w:rPr>
            </w:pPr>
            <w:r>
              <w:rPr>
                <w:rFonts w:hint="eastAsia" w:ascii="宋体"/>
                <w:szCs w:val="21"/>
                <w:lang w:val="en-US" w:eastAsia="zh-CN"/>
              </w:rPr>
              <w:t>0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54.4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2017</w:t>
            </w:r>
            <w:r>
              <w:rPr>
                <w:rFonts w:hint="eastAsia" w:ascii="宋体" w:hAnsi="宋体"/>
                <w:szCs w:val="21"/>
              </w:rPr>
              <w:t>年</w:t>
            </w:r>
          </w:p>
        </w:tc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tabs>
          <w:tab w:val="left" w:pos="12984"/>
          <w:tab w:val="left" w:pos="13116"/>
          <w:tab w:val="left" w:pos="13248"/>
          <w:tab w:val="left" w:pos="13380"/>
          <w:tab w:val="left" w:pos="13512"/>
          <w:tab w:val="left" w:pos="13644"/>
          <w:tab w:val="left" w:pos="13776"/>
          <w:tab w:val="left" w:pos="13908"/>
        </w:tabs>
        <w:jc w:val="left"/>
        <w:rPr>
          <w:rFonts w:ascii="宋体"/>
          <w:szCs w:val="21"/>
        </w:rPr>
      </w:pPr>
      <w:r>
        <w:rPr>
          <w:rFonts w:hint="eastAsia" w:ascii="宋体" w:hAnsi="宋体"/>
          <w:b/>
          <w:szCs w:val="21"/>
        </w:rPr>
        <w:t>注：</w:t>
      </w:r>
      <w:r>
        <w:rPr>
          <w:rFonts w:hint="eastAsia" w:ascii="宋体" w:hAnsi="宋体"/>
          <w:szCs w:val="21"/>
        </w:rPr>
        <w:t>核医学的培训实施满分为</w:t>
      </w:r>
      <w:r>
        <w:rPr>
          <w:rFonts w:ascii="宋体" w:hAnsi="宋体"/>
          <w:szCs w:val="21"/>
        </w:rPr>
        <w:t>10</w:t>
      </w:r>
      <w:r>
        <w:rPr>
          <w:rFonts w:hint="eastAsia" w:ascii="宋体" w:hAnsi="宋体"/>
          <w:szCs w:val="21"/>
        </w:rPr>
        <w:t>分，培训落实满分为</w:t>
      </w:r>
      <w:r>
        <w:rPr>
          <w:rFonts w:ascii="宋体" w:hAnsi="宋体"/>
          <w:szCs w:val="21"/>
        </w:rPr>
        <w:t>11</w:t>
      </w:r>
      <w:r>
        <w:rPr>
          <w:rFonts w:hint="eastAsia" w:ascii="宋体" w:hAnsi="宋体"/>
          <w:szCs w:val="21"/>
        </w:rPr>
        <w:t>分。</w:t>
      </w:r>
    </w:p>
    <w:p>
      <w:pPr>
        <w:rPr>
          <w:rFonts w:ascii="Times New Roman" w:hAnsi="Times New Roman"/>
          <w:szCs w:val="24"/>
        </w:rPr>
        <w:sectPr>
          <w:headerReference r:id="rId4" w:type="default"/>
          <w:footerReference r:id="rId5" w:type="default"/>
          <w:pgSz w:w="16838" w:h="11906" w:orient="landscape"/>
          <w:pgMar w:top="1588" w:right="1418" w:bottom="1588" w:left="1418" w:header="851" w:footer="992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pgNumType w:fmt="decimal" w:start="13"/>
          <w:cols w:space="720" w:num="1"/>
          <w:docGrid w:type="lines" w:linePitch="312" w:charSpace="0"/>
        </w:sectPr>
      </w:pPr>
    </w:p>
    <w:p>
      <w:pPr>
        <w:keepLines/>
        <w:ind w:left="3200" w:hanging="3200" w:hangingChars="1000"/>
        <w:outlineLvl w:val="1"/>
        <w:rPr>
          <w:rFonts w:hint="eastAsia" w:ascii="仿宋_GB2312" w:hAnsi="仿宋_GB2312" w:eastAsia="仿宋_GB2312" w:cs="仿宋_GB2312"/>
          <w:sz w:val="32"/>
          <w:szCs w:val="32"/>
        </w:rPr>
      </w:pPr>
      <w:bookmarkStart w:id="4" w:name="_Toc505178991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017年北京市住培基地指导医师管理工作成绩表</w:t>
      </w:r>
      <w:bookmarkEnd w:id="4"/>
    </w:p>
    <w:tbl>
      <w:tblPr>
        <w:tblStyle w:val="12"/>
        <w:tblW w:w="87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2348"/>
        <w:gridCol w:w="861"/>
        <w:gridCol w:w="861"/>
        <w:gridCol w:w="882"/>
        <w:gridCol w:w="701"/>
        <w:gridCol w:w="818"/>
        <w:gridCol w:w="904"/>
        <w:gridCol w:w="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Header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序号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培训基地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第一组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第二组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第三组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第四组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第五组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合计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平均分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北京大学人民医院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／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26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26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26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107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26.75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北京朝阳医院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23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28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26.5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26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／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103.5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25.88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北京协和医院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24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28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／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26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103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25.75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首都医科大学宣武医院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21.5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／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101.5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25.38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武警总医院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24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28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23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北京儿童医院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21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27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／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26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94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中国医学科学院肿瘤医院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22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22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28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23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北京市门头沟区医院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26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101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北京市通州潞河医院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26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100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北京大学首钢医院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21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96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19.2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北京安贞医院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22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95.5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19.1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航天中心医院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24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24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北京</w:t>
            </w:r>
            <w:r>
              <w:rPr>
                <w:rFonts w:hint="eastAsia" w:ascii="宋体" w:hAnsi="宋体"/>
                <w:szCs w:val="21"/>
              </w:rPr>
              <w:t>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21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23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93.5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北京肿瘤医院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23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89.5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北京市口腔医院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89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北京大学第三医院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87.5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北京市海淀医院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84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北京市房山区第一医院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24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83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19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北京同仁医院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81.5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北京市大兴区人民医院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19.5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19.5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81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21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航天总医院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19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22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80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22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北京市顺义区医院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79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23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北京市房山区良乡医院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24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78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24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延庆县医院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78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25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空军总医院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77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26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中日友好医院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76.5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27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北京大学第一医院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19.5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13.5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76.5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28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复兴医院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17.5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76.5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29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北京天坛医院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21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75.5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30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北京大学第六医院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74.5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31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航空总医院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74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32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北京市垂杨柳医院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17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19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73.5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33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解放军</w:t>
            </w:r>
            <w:r>
              <w:rPr>
                <w:rFonts w:ascii="宋体" w:hAnsi="宋体"/>
                <w:szCs w:val="21"/>
              </w:rPr>
              <w:t>306</w:t>
            </w:r>
            <w:r>
              <w:rPr>
                <w:rFonts w:hint="eastAsia" w:ascii="宋体" w:hAnsi="宋体"/>
                <w:szCs w:val="21"/>
              </w:rPr>
              <w:t>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19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72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34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北京世纪坛医院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21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19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71.5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35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解放军总医院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68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36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北京大学口腔医院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16.5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67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37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首都儿科研究所儿童医院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67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38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清华大学华信医院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19.5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70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39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北京妇产医院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62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40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北京安定医院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19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60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41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海军总医院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59.5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42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北京市第六医院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12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59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43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民航总医院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15.5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53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44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陆军总医院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14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49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45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北京市平谷区医院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6.5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6.5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16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48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46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北京博爱医院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9.5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9.5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47.5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47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北京市怀柔区医院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8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46.5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48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北京市石景山医院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9.5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49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北京回龙观医院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10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7.5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33.5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50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北京市密云区医院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4.5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13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4.5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29.5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51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北京友谊医院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18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52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北京积水潭医院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5.5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11.5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60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53</w:t>
            </w:r>
          </w:p>
        </w:tc>
        <w:tc>
          <w:tcPr>
            <w:tcW w:w="234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清华大学长庚医院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86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882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701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818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04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  <w:tc>
          <w:tcPr>
            <w:tcW w:w="933" w:type="dxa"/>
            <w:tcMar>
              <w:top w:w="19" w:type="dxa"/>
              <w:left w:w="19" w:type="dxa"/>
              <w:bottom w:w="0" w:type="dxa"/>
              <w:right w:w="19" w:type="dxa"/>
            </w:tcMar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/>
                <w:szCs w:val="21"/>
              </w:rPr>
              <w:t>0</w:t>
            </w:r>
          </w:p>
        </w:tc>
      </w:tr>
    </w:tbl>
    <w:p>
      <w:pPr>
        <w:rPr>
          <w:rFonts w:ascii="Times New Roman" w:hAnsi="Times New Roman"/>
          <w:szCs w:val="24"/>
        </w:rPr>
      </w:pPr>
    </w:p>
    <w:p>
      <w:pPr>
        <w:rPr>
          <w:rFonts w:ascii="Times New Roman" w:hAnsi="Times New Roman"/>
          <w:szCs w:val="24"/>
        </w:rPr>
      </w:pPr>
    </w:p>
    <w:p>
      <w:pPr>
        <w:rPr>
          <w:rFonts w:ascii="Times New Roman" w:hAnsi="Times New Roman"/>
          <w:szCs w:val="24"/>
        </w:rPr>
      </w:pPr>
    </w:p>
    <w:p>
      <w:pPr>
        <w:spacing w:line="20" w:lineRule="exac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column"/>
      </w:r>
    </w:p>
    <w:p>
      <w:pPr>
        <w:keepLines/>
        <w:outlineLvl w:val="1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bookmarkStart w:id="5" w:name="_Toc505178992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附件6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2017年北京市住培基地指导医师管理工作成绩汇总表</w:t>
      </w:r>
      <w:bookmarkEnd w:id="5"/>
    </w:p>
    <w:tbl>
      <w:tblPr>
        <w:tblStyle w:val="12"/>
        <w:tblW w:w="879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4"/>
        <w:gridCol w:w="423"/>
        <w:gridCol w:w="2145"/>
        <w:gridCol w:w="742"/>
        <w:gridCol w:w="743"/>
        <w:gridCol w:w="742"/>
        <w:gridCol w:w="743"/>
        <w:gridCol w:w="743"/>
        <w:gridCol w:w="742"/>
        <w:gridCol w:w="7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北京协和医院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中日医院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76.5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中国医学科学院肿瘤医院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北京博爱医院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47.5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北京大学第一医院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19.5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北京大学人民医院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30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26.75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北京大学第三医院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87.5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北京大学口腔医院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北京大学第六医院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74.5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北京友谊医院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北京同仁医院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北京朝阳医院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26.5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103.5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25.88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北京积水潭医院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5.5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北京天坛医院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75.5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北京安贞医院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95.5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19.1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北京世纪坛医院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首都医科大学宣武医院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——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30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25.38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北京儿童医院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27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——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首都儿科研究所儿童医院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北京妇产医院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北京市口腔医院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北京安定医院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北京回龙观医院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33.5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解放军总医院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空军总医院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海军总医院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59.5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武警总医院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复兴医院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17.5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76.5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陆军总医院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5.5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5.5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49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航天中心医院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清华大学华信医院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航天总医院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航空总医院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民航总医院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53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9" w:hRule="atLeast"/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解放军第</w:t>
            </w:r>
            <w:r>
              <w:rPr>
                <w:rFonts w:ascii="宋体" w:hAnsi="宋体" w:cs="宋体"/>
                <w:kern w:val="0"/>
                <w:szCs w:val="21"/>
              </w:rPr>
              <w:t>306</w:t>
            </w:r>
            <w:r>
              <w:rPr>
                <w:rFonts w:hint="eastAsia" w:ascii="宋体" w:hAnsi="宋体" w:cs="宋体"/>
                <w:kern w:val="0"/>
                <w:szCs w:val="21"/>
              </w:rPr>
              <w:t>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北京大学首钢医院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北京市海淀医院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清华大学长庚医院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ascii="宋体" w:cs="宋体"/>
                <w:b/>
                <w:bCs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北京市顺义区医院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北京市通州潞河医院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北京市大兴区医院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19.5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19.5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北京市房山良乡医院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北京大学肿瘤医院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89.5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北京市第六医院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59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北京市平谷区医院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48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北京市怀柔区医院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4.5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46.5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北京市石景山区医院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35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北京市房山区第一医院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83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北京市延庆区医院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78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15.6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北京市门头沟区医院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18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北京市密云区医院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4.5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4.5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4.5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29.5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5.9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基地名称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内容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第一组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第二组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第三组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第四组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第五组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北京市垂杨柳医院</w:t>
            </w: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本基地师资管理文件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师资聘任制度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教学绩效制度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带教补贴发放制度与标准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日常培训和考评制度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带教质量监管措施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102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21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其它激励措施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jc w:val="center"/>
        </w:trPr>
        <w:tc>
          <w:tcPr>
            <w:tcW w:w="35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16.5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17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19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10.5</w:t>
            </w:r>
          </w:p>
        </w:tc>
        <w:tc>
          <w:tcPr>
            <w:tcW w:w="7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73.5</w:t>
            </w:r>
          </w:p>
        </w:tc>
        <w:tc>
          <w:tcPr>
            <w:tcW w:w="7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4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14.7</w:t>
            </w:r>
          </w:p>
        </w:tc>
      </w:tr>
    </w:tbl>
    <w:p>
      <w:pPr>
        <w:rPr>
          <w:rFonts w:ascii="Times New Roman" w:hAnsi="Times New Roman"/>
          <w:szCs w:val="24"/>
        </w:rPr>
      </w:pPr>
    </w:p>
    <w:p>
      <w:pPr>
        <w:rPr>
          <w:rFonts w:ascii="Times New Roman" w:hAnsi="Times New Roman"/>
          <w:szCs w:val="24"/>
        </w:rPr>
      </w:pPr>
    </w:p>
    <w:p>
      <w:pPr>
        <w:spacing w:line="20" w:lineRule="exact"/>
        <w:rPr>
          <w:rFonts w:ascii="Times New Roman" w:hAnsi="Times New Roman"/>
          <w:szCs w:val="24"/>
        </w:rPr>
      </w:pPr>
    </w:p>
    <w:p/>
    <w:p/>
    <w:p/>
    <w:p/>
    <w:p/>
    <w:p/>
    <w:p/>
    <w:p/>
    <w:p/>
    <w:p>
      <w:pPr>
        <w:sectPr>
          <w:pgSz w:w="11906" w:h="16838"/>
          <w:pgMar w:top="1418" w:right="1588" w:bottom="1418" w:left="1588" w:header="851" w:footer="992" w:gutter="0"/>
          <w:pg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gBorders>
          <w:pgNumType w:fmt="decimal"/>
          <w:cols w:space="720" w:num="1"/>
          <w:docGrid w:type="lines" w:linePitch="312" w:charSpace="0"/>
        </w:sectPr>
      </w:pPr>
    </w:p>
    <w:p>
      <w:pPr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2017年北京市肿瘤内、外科专科医师一体化培训试点专科动态评估成绩汇总表</w:t>
      </w:r>
    </w:p>
    <w:tbl>
      <w:tblPr>
        <w:tblStyle w:val="12"/>
        <w:tblW w:w="1433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1143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2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培训基地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培训轮转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(35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出科考核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(35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小计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医院管理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轮转计划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培训实施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培训落实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培训记录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考核计划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考核实施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考核资料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考核记录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(8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(8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(13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(6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(4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(22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(4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(5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 xml:space="preserve"> (70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分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100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7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中国医学科学院</w:t>
            </w:r>
            <w:r>
              <w:rPr>
                <w:rFonts w:ascii="宋体" w:cs="宋体"/>
                <w:color w:val="000000"/>
                <w:kern w:val="0"/>
                <w:sz w:val="22"/>
              </w:rPr>
              <w:br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肿瘤医院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肿瘤内科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7.2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6.8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11.8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5.2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12.0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54.4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82.0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肿瘤外科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7.0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8.0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9.19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6.0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19.8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62.0</w:t>
            </w:r>
          </w:p>
        </w:tc>
        <w:tc>
          <w:tcPr>
            <w:tcW w:w="12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7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1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北京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大学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肿瘤医院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肿瘤内科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7.4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6.8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13.0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6.0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20.6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4.6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64.8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84.0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7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肿瘤外科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7.0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8.0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10.2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4.0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18.9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2.0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5.0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60.1</w:t>
            </w:r>
          </w:p>
        </w:tc>
        <w:tc>
          <w:tcPr>
            <w:tcW w:w="12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</w:tbl>
    <w:p/>
    <w:p/>
    <w:p/>
    <w:p/>
    <w:p/>
    <w:p/>
    <w:p/>
    <w:p/>
    <w:sectPr>
      <w:pgSz w:w="16838" w:h="11906" w:orient="landscape"/>
      <w:pgMar w:top="1588" w:right="1418" w:bottom="1588" w:left="1418" w:header="851" w:footer="992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shape id="文本框 3" o:spid="_x0000_s1025" type="#_x0000_t202" style="position:absolute;left:0;margin-top:0pt;height:18.15pt;width:21pt;mso-position-horizontal:outside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val="en-US" w:eastAsia="zh-CN"/>
                  </w:rPr>
                  <w:t>-</w:t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13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val="en-US" w:eastAsia="zh-CN"/>
                  </w:rPr>
                  <w:t>-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pBdr>
        <w:bottom w:val="none" w:color="auto" w:sz="0" w:space="1"/>
      </w:pBdr>
      <w:tabs>
        <w:tab w:val="left" w:pos="7617"/>
      </w:tabs>
      <w:jc w:val="left"/>
      <w:rPr>
        <w:rFonts w:hint="eastAsia" w:eastAsia="宋体"/>
        <w:lang w:eastAsia="zh-CN"/>
      </w:rPr>
    </w:pPr>
    <w:r>
      <w:rPr>
        <w:rFonts w:hint="eastAsia"/>
        <w:lang w:eastAsia="zh-CN"/>
      </w:rPr>
      <w:tab/>
      <w:t/>
    </w: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9420F0"/>
    <w:rsid w:val="000A3601"/>
    <w:rsid w:val="00114B8C"/>
    <w:rsid w:val="00151162"/>
    <w:rsid w:val="001C3EF8"/>
    <w:rsid w:val="001C582C"/>
    <w:rsid w:val="001E32EF"/>
    <w:rsid w:val="002A2F11"/>
    <w:rsid w:val="002A798B"/>
    <w:rsid w:val="003024A9"/>
    <w:rsid w:val="00334ACF"/>
    <w:rsid w:val="00343A37"/>
    <w:rsid w:val="003F671C"/>
    <w:rsid w:val="004351A5"/>
    <w:rsid w:val="00616D82"/>
    <w:rsid w:val="00640CDF"/>
    <w:rsid w:val="006D21A9"/>
    <w:rsid w:val="006E1653"/>
    <w:rsid w:val="007938F6"/>
    <w:rsid w:val="007C5225"/>
    <w:rsid w:val="00866CE5"/>
    <w:rsid w:val="0087302F"/>
    <w:rsid w:val="008E37D6"/>
    <w:rsid w:val="0090686B"/>
    <w:rsid w:val="009420F0"/>
    <w:rsid w:val="009B46AA"/>
    <w:rsid w:val="009C7B19"/>
    <w:rsid w:val="009F390D"/>
    <w:rsid w:val="00A969B4"/>
    <w:rsid w:val="00B7049A"/>
    <w:rsid w:val="00C40CDC"/>
    <w:rsid w:val="00C6462B"/>
    <w:rsid w:val="00C97E95"/>
    <w:rsid w:val="00CD0A33"/>
    <w:rsid w:val="00CE3E6B"/>
    <w:rsid w:val="00D4315A"/>
    <w:rsid w:val="00D82C87"/>
    <w:rsid w:val="00D958CF"/>
    <w:rsid w:val="00E41162"/>
    <w:rsid w:val="00EB7807"/>
    <w:rsid w:val="00EE2F37"/>
    <w:rsid w:val="00F720D8"/>
    <w:rsid w:val="00F902A0"/>
    <w:rsid w:val="044E4EC7"/>
    <w:rsid w:val="074136A1"/>
    <w:rsid w:val="082C5631"/>
    <w:rsid w:val="19A51BAC"/>
    <w:rsid w:val="3E8B474A"/>
    <w:rsid w:val="4CF26504"/>
    <w:rsid w:val="516E16CB"/>
    <w:rsid w:val="535F31E9"/>
    <w:rsid w:val="69DC503D"/>
    <w:rsid w:val="7B787C1A"/>
    <w:rsid w:val="7EDE1CB4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99" w:name="toc 1"/>
    <w:lsdException w:unhideWhenUsed="0" w:uiPriority="99" w:name="toc 2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nhideWhenUsed="0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99" w:semiHidden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12">
    <w:name w:val="Normal Table"/>
    <w:unhideWhenUsed/>
    <w:uiPriority w:val="99"/>
    <w:tblPr>
      <w:tblStyle w:val="12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Date"/>
    <w:basedOn w:val="1"/>
    <w:next w:val="1"/>
    <w:link w:val="17"/>
    <w:uiPriority w:val="99"/>
    <w:pPr>
      <w:ind w:left="100" w:leftChars="2500"/>
    </w:pPr>
    <w:rPr>
      <w:rFonts w:ascii="Times New Roman" w:hAnsi="Times New Roman"/>
      <w:szCs w:val="24"/>
    </w:rPr>
  </w:style>
  <w:style w:type="paragraph" w:styleId="3">
    <w:name w:val="Balloon Text"/>
    <w:basedOn w:val="1"/>
    <w:link w:val="20"/>
    <w:uiPriority w:val="99"/>
    <w:rPr>
      <w:rFonts w:ascii="Times New Roman" w:hAnsi="Times New Roman"/>
      <w:sz w:val="18"/>
      <w:szCs w:val="18"/>
    </w:rPr>
  </w:style>
  <w:style w:type="paragraph" w:styleId="4">
    <w:name w:val="footer"/>
    <w:basedOn w:val="1"/>
    <w:link w:val="18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5">
    <w:name w:val="header"/>
    <w:basedOn w:val="1"/>
    <w:link w:val="1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6">
    <w:name w:val="toc 1"/>
    <w:basedOn w:val="1"/>
    <w:next w:val="1"/>
    <w:semiHidden/>
    <w:uiPriority w:val="99"/>
    <w:rPr>
      <w:rFonts w:ascii="Times New Roman" w:hAnsi="Times New Roman"/>
      <w:szCs w:val="24"/>
    </w:rPr>
  </w:style>
  <w:style w:type="paragraph" w:styleId="7">
    <w:name w:val="toc 2"/>
    <w:basedOn w:val="1"/>
    <w:next w:val="1"/>
    <w:semiHidden/>
    <w:uiPriority w:val="99"/>
    <w:pPr>
      <w:ind w:left="420" w:leftChars="200"/>
    </w:pPr>
    <w:rPr>
      <w:rFonts w:ascii="Times New Roman" w:hAnsi="Times New Roman"/>
      <w:szCs w:val="24"/>
    </w:rPr>
  </w:style>
  <w:style w:type="paragraph" w:styleId="8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page number"/>
    <w:uiPriority w:val="99"/>
    <w:rPr>
      <w:rFonts w:cs="Times New Roman"/>
    </w:rPr>
  </w:style>
  <w:style w:type="character" w:styleId="11">
    <w:name w:val="Hyperlink"/>
    <w:uiPriority w:val="99"/>
    <w:rPr>
      <w:rFonts w:cs="Times New Roman"/>
      <w:color w:val="0000FF"/>
      <w:u w:val="single"/>
    </w:rPr>
  </w:style>
  <w:style w:type="paragraph" w:customStyle="1" w:styleId="13">
    <w:name w:val="样式2"/>
    <w:basedOn w:val="1"/>
    <w:uiPriority w:val="99"/>
    <w:pPr>
      <w:spacing w:line="440" w:lineRule="exact"/>
      <w:ind w:firstLine="480" w:firstLineChars="200"/>
    </w:pPr>
    <w:rPr>
      <w:rFonts w:ascii="宋体" w:hAnsi="Times New Roman"/>
      <w:sz w:val="24"/>
      <w:szCs w:val="24"/>
    </w:rPr>
  </w:style>
  <w:style w:type="paragraph" w:customStyle="1" w:styleId="14">
    <w:name w:val="样式1"/>
    <w:basedOn w:val="1"/>
    <w:uiPriority w:val="99"/>
    <w:pPr>
      <w:autoSpaceDE w:val="0"/>
      <w:autoSpaceDN w:val="0"/>
      <w:spacing w:line="420" w:lineRule="exact"/>
      <w:ind w:firstLine="480" w:firstLineChars="200"/>
    </w:pPr>
    <w:rPr>
      <w:rFonts w:ascii="Times New Roman" w:hAnsi="Times New Roman"/>
      <w:color w:val="000000"/>
      <w:sz w:val="24"/>
      <w:szCs w:val="24"/>
    </w:rPr>
  </w:style>
  <w:style w:type="paragraph" w:customStyle="1" w:styleId="15">
    <w:name w:val="列出段落1"/>
    <w:basedOn w:val="1"/>
    <w:uiPriority w:val="99"/>
    <w:pPr>
      <w:ind w:firstLine="420" w:firstLineChars="200"/>
    </w:pPr>
  </w:style>
  <w:style w:type="paragraph" w:customStyle="1" w:styleId="16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7">
    <w:name w:val="日期 Char"/>
    <w:link w:val="2"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8">
    <w:name w:val="页脚 Char"/>
    <w:link w:val="4"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页眉 Char"/>
    <w:link w:val="5"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批注框文本 Char"/>
    <w:link w:val="3"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42</Pages>
  <Words>6912</Words>
  <Characters>39404</Characters>
  <Lines>328</Lines>
  <Paragraphs>92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2018-03-16T06:15:00Z</dcterms:created>
  <dc:creator>shi</dc:creator>
  <cp:lastModifiedBy>石菁菁</cp:lastModifiedBy>
  <dcterms:modified xsi:type="dcterms:W3CDTF">2018-03-22T01:48:13Z</dcterms:modified>
  <dc:title>附件1             2017年北京市住培基地动态评估各专业成绩汇总表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