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3"/>
          <w:rFonts w:hint="eastAsia" w:ascii="宋体" w:hAnsi="宋体" w:eastAsia="宋体" w:cs="宋体"/>
          <w:i w:val="0"/>
          <w:caps w:val="0"/>
          <w:color w:val="515151"/>
          <w:spacing w:val="0"/>
          <w:kern w:val="0"/>
          <w:sz w:val="15"/>
          <w:szCs w:val="15"/>
          <w:bdr w:val="none" w:color="auto" w:sz="0" w:space="0"/>
          <w:lang w:val="en-US" w:eastAsia="zh-CN" w:bidi="ar"/>
        </w:rPr>
        <w:t>新增岗位及要求</w:t>
      </w:r>
    </w:p>
    <w:tbl>
      <w:tblPr>
        <w:tblW w:w="8011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8"/>
        <w:gridCol w:w="1705"/>
        <w:gridCol w:w="1379"/>
        <w:gridCol w:w="589"/>
        <w:gridCol w:w="3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3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科室岗位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需求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tblCellSpacing w:w="0" w:type="dxa"/>
        </w:trPr>
        <w:tc>
          <w:tcPr>
            <w:tcW w:w="3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脊柱外科医师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临床医学、外科学、脊柱外科或骨科学专业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3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妇科医师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临床医学或妇产科学专业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3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眼科医师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15151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临床医学或眼科专业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4472E2"/>
    <w:rsid w:val="074472E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2018-04-13T02:50:00Z</dcterms:created>
  <dc:creator>ASUS</dc:creator>
  <cp:lastModifiedBy>ASUS</cp:lastModifiedBy>
  <dcterms:modified xsi:type="dcterms:W3CDTF">2018-04-13T02:50:12Z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