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152" w:beforeAutospacing="0" w:after="0" w:afterAutospacing="0" w:line="480" w:lineRule="auto"/>
        <w:ind w:left="0" w:right="0"/>
        <w:jc w:val="left"/>
      </w:pPr>
      <w:r>
        <w:rPr>
          <w:rFonts w:hint="eastAsia" w:ascii="宋体" w:hAnsi="宋体" w:eastAsia="宋体" w:cs="宋体"/>
          <w:color w:val="333333"/>
          <w:kern w:val="0"/>
          <w:sz w:val="24"/>
          <w:szCs w:val="24"/>
          <w:shd w:val="clear" w:fill="FFFFFF"/>
          <w:lang w:val="en-US" w:eastAsia="zh-CN" w:bidi="ar"/>
        </w:rPr>
        <w:t>招聘单位基本情况</w:t>
      </w:r>
    </w:p>
    <w:tbl>
      <w:tblPr>
        <w:tblW w:w="9150" w:type="dxa"/>
        <w:jc w:val="center"/>
        <w:tblInd w:w="-31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211"/>
        <w:gridCol w:w="813"/>
        <w:gridCol w:w="1975"/>
        <w:gridCol w:w="515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0" w:hRule="atLeast"/>
          <w:jc w:val="center"/>
        </w:trPr>
        <w:tc>
          <w:tcPr>
            <w:tcW w:w="121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80" w:lineRule="auto"/>
              <w:ind w:left="0" w:right="0"/>
              <w:jc w:val="center"/>
            </w:pPr>
            <w:r>
              <w:rPr>
                <w:rFonts w:hint="eastAsia" w:ascii="宋体" w:hAnsi="宋体" w:eastAsia="宋体" w:cs="宋体"/>
                <w:b/>
                <w:color w:val="333333"/>
                <w:kern w:val="0"/>
                <w:sz w:val="24"/>
                <w:szCs w:val="24"/>
                <w:lang w:val="en-US" w:eastAsia="zh-CN" w:bidi="ar"/>
              </w:rPr>
              <w:t>单位</w:t>
            </w:r>
          </w:p>
          <w:p>
            <w:pPr>
              <w:keepNext w:val="0"/>
              <w:keepLines w:val="0"/>
              <w:widowControl/>
              <w:suppressLineNumbers w:val="0"/>
              <w:spacing w:before="0" w:beforeAutospacing="1" w:after="0" w:afterAutospacing="1" w:line="480" w:lineRule="auto"/>
              <w:ind w:left="0" w:right="0"/>
              <w:jc w:val="center"/>
            </w:pPr>
            <w:r>
              <w:rPr>
                <w:rFonts w:hint="eastAsia" w:ascii="宋体" w:hAnsi="宋体" w:eastAsia="宋体" w:cs="宋体"/>
                <w:b/>
                <w:color w:val="333333"/>
                <w:kern w:val="0"/>
                <w:sz w:val="24"/>
                <w:szCs w:val="24"/>
                <w:lang w:val="en-US" w:eastAsia="zh-CN" w:bidi="ar"/>
              </w:rPr>
              <w:t>名称</w:t>
            </w:r>
          </w:p>
        </w:tc>
        <w:tc>
          <w:tcPr>
            <w:tcW w:w="81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80" w:lineRule="auto"/>
              <w:ind w:left="0" w:right="0"/>
              <w:jc w:val="center"/>
            </w:pPr>
            <w:r>
              <w:rPr>
                <w:rFonts w:hint="eastAsia" w:ascii="宋体" w:hAnsi="宋体" w:eastAsia="宋体" w:cs="宋体"/>
                <w:b/>
                <w:color w:val="333333"/>
                <w:kern w:val="0"/>
                <w:sz w:val="24"/>
                <w:szCs w:val="24"/>
                <w:lang w:val="en-US" w:eastAsia="zh-CN" w:bidi="ar"/>
              </w:rPr>
              <w:t>单位性质</w:t>
            </w:r>
          </w:p>
        </w:tc>
        <w:tc>
          <w:tcPr>
            <w:tcW w:w="197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80" w:lineRule="auto"/>
              <w:ind w:left="0" w:right="0"/>
              <w:jc w:val="center"/>
            </w:pPr>
            <w:r>
              <w:rPr>
                <w:rFonts w:hint="eastAsia" w:ascii="宋体" w:hAnsi="宋体" w:eastAsia="宋体" w:cs="宋体"/>
                <w:b/>
                <w:color w:val="333333"/>
                <w:kern w:val="0"/>
                <w:sz w:val="24"/>
                <w:szCs w:val="24"/>
                <w:lang w:val="en-US" w:eastAsia="zh-CN" w:bidi="ar"/>
              </w:rPr>
              <w:t>地 址</w:t>
            </w:r>
          </w:p>
        </w:tc>
        <w:tc>
          <w:tcPr>
            <w:tcW w:w="51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80" w:lineRule="auto"/>
              <w:ind w:left="0" w:right="0"/>
              <w:jc w:val="center"/>
            </w:pPr>
            <w:r>
              <w:rPr>
                <w:rFonts w:hint="eastAsia" w:ascii="宋体" w:hAnsi="宋体" w:eastAsia="宋体" w:cs="宋体"/>
                <w:b/>
                <w:color w:val="333333"/>
                <w:kern w:val="0"/>
                <w:sz w:val="24"/>
                <w:szCs w:val="24"/>
                <w:lang w:val="en-US" w:eastAsia="zh-CN" w:bidi="ar"/>
              </w:rPr>
              <w:t>主要职能</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21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80" w:lineRule="auto"/>
              <w:ind w:left="0" w:right="0"/>
              <w:jc w:val="center"/>
            </w:pPr>
            <w:r>
              <w:rPr>
                <w:rFonts w:hint="eastAsia" w:ascii="宋体" w:hAnsi="宋体" w:eastAsia="宋体" w:cs="宋体"/>
                <w:color w:val="333333"/>
                <w:kern w:val="0"/>
                <w:sz w:val="24"/>
                <w:szCs w:val="24"/>
                <w:lang w:val="en-US" w:eastAsia="zh-CN" w:bidi="ar"/>
              </w:rPr>
              <w:t>四川省科学城医院(绵阳市游仙区中心医院)</w:t>
            </w:r>
          </w:p>
        </w:tc>
        <w:tc>
          <w:tcPr>
            <w:tcW w:w="8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80" w:lineRule="auto"/>
              <w:ind w:left="0" w:right="0"/>
              <w:jc w:val="center"/>
            </w:pPr>
            <w:r>
              <w:rPr>
                <w:rFonts w:hint="eastAsia" w:ascii="宋体" w:hAnsi="宋体" w:eastAsia="宋体" w:cs="宋体"/>
                <w:color w:val="333333"/>
                <w:kern w:val="0"/>
                <w:sz w:val="24"/>
                <w:szCs w:val="24"/>
                <w:lang w:val="en-US" w:eastAsia="zh-CN" w:bidi="ar"/>
              </w:rPr>
              <w:t>事业</w:t>
            </w:r>
          </w:p>
          <w:p>
            <w:pPr>
              <w:keepNext w:val="0"/>
              <w:keepLines w:val="0"/>
              <w:widowControl/>
              <w:suppressLineNumbers w:val="0"/>
              <w:spacing w:before="0" w:beforeAutospacing="1" w:after="0" w:afterAutospacing="1" w:line="480" w:lineRule="auto"/>
              <w:ind w:left="0" w:right="0"/>
              <w:jc w:val="center"/>
            </w:pPr>
            <w:r>
              <w:rPr>
                <w:rFonts w:hint="eastAsia" w:ascii="宋体" w:hAnsi="宋体" w:eastAsia="宋体" w:cs="宋体"/>
                <w:color w:val="333333"/>
                <w:kern w:val="0"/>
                <w:sz w:val="24"/>
                <w:szCs w:val="24"/>
                <w:lang w:val="en-US" w:eastAsia="zh-CN" w:bidi="ar"/>
              </w:rPr>
              <w:t>单位</w:t>
            </w:r>
          </w:p>
        </w:tc>
        <w:tc>
          <w:tcPr>
            <w:tcW w:w="19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80" w:lineRule="auto"/>
              <w:ind w:left="0" w:right="0"/>
              <w:jc w:val="left"/>
            </w:pPr>
            <w:r>
              <w:rPr>
                <w:rFonts w:hint="eastAsia" w:ascii="宋体" w:hAnsi="宋体" w:eastAsia="宋体" w:cs="宋体"/>
                <w:color w:val="333333"/>
                <w:kern w:val="0"/>
                <w:sz w:val="24"/>
                <w:szCs w:val="24"/>
                <w:lang w:val="en-US" w:eastAsia="zh-CN" w:bidi="ar"/>
              </w:rPr>
              <w:t>四川省绵阳市绵山路64号，邮编621989；</w:t>
            </w:r>
          </w:p>
          <w:p>
            <w:pPr>
              <w:keepNext w:val="0"/>
              <w:keepLines w:val="0"/>
              <w:widowControl/>
              <w:suppressLineNumbers w:val="0"/>
              <w:spacing w:before="0" w:beforeAutospacing="1" w:after="0" w:afterAutospacing="1" w:line="480" w:lineRule="auto"/>
              <w:ind w:left="0" w:right="317"/>
              <w:jc w:val="center"/>
            </w:pPr>
            <w:r>
              <w:rPr>
                <w:rFonts w:hint="eastAsia" w:ascii="宋体" w:hAnsi="宋体" w:eastAsia="宋体" w:cs="宋体"/>
                <w:color w:val="333333"/>
                <w:kern w:val="0"/>
                <w:sz w:val="24"/>
                <w:szCs w:val="24"/>
                <w:lang w:val="en-US" w:eastAsia="zh-CN" w:bidi="ar"/>
              </w:rPr>
              <w:t>电话：0816-2485862</w:t>
            </w:r>
          </w:p>
        </w:tc>
        <w:tc>
          <w:tcPr>
            <w:tcW w:w="51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napToGrid w:val="0"/>
              <w:spacing w:before="0" w:beforeAutospacing="1" w:after="0" w:afterAutospacing="1" w:line="480" w:lineRule="auto"/>
              <w:ind w:left="0" w:right="0"/>
              <w:jc w:val="left"/>
            </w:pPr>
            <w:r>
              <w:rPr>
                <w:rFonts w:hint="eastAsia" w:ascii="宋体" w:hAnsi="宋体" w:eastAsia="宋体" w:cs="宋体"/>
                <w:color w:val="333333"/>
                <w:kern w:val="0"/>
                <w:sz w:val="24"/>
                <w:szCs w:val="24"/>
                <w:lang w:val="en-US" w:eastAsia="zh-CN" w:bidi="ar"/>
              </w:rPr>
              <w:t>四川省科学城医院是集医疗、科研、教学、预防、保健、疗养为一体的国家三级综合医院，担负着为国家尖端人才职业监护和区域居民医疗保障的双重任务，拥有中华疼痛学会第十临床中心。医院现有博士研究生6名，硕士研究生近50名，开设床位800张，设有33个临床医技科室，配备1.5T超导磁共振、PET/CT、数字平板造影系统、双源CT、全数字化腹腔镜内镜平台、四维彩超等大型高精尖设备，总价值近3亿余元。</w:t>
            </w:r>
          </w:p>
          <w:p>
            <w:pPr>
              <w:keepNext w:val="0"/>
              <w:keepLines w:val="0"/>
              <w:widowControl/>
              <w:suppressLineNumbers w:val="0"/>
              <w:snapToGrid w:val="0"/>
              <w:spacing w:before="0" w:beforeAutospacing="1" w:after="0" w:afterAutospacing="1" w:line="480" w:lineRule="auto"/>
              <w:ind w:left="0" w:right="0"/>
              <w:jc w:val="left"/>
            </w:pPr>
            <w:r>
              <w:rPr>
                <w:rFonts w:hint="eastAsia" w:ascii="宋体" w:hAnsi="宋体" w:eastAsia="宋体" w:cs="宋体"/>
                <w:color w:val="333333"/>
                <w:kern w:val="0"/>
                <w:sz w:val="24"/>
                <w:szCs w:val="24"/>
                <w:lang w:val="en-US" w:eastAsia="zh-CN" w:bidi="ar"/>
              </w:rPr>
              <w:t>医院官方门户网址：http://</w:t>
            </w:r>
            <w:r>
              <w:rPr>
                <w:rFonts w:hint="eastAsia" w:ascii="宋体" w:hAnsi="宋体" w:eastAsia="宋体" w:cs="宋体"/>
                <w:color w:val="auto"/>
                <w:kern w:val="0"/>
                <w:sz w:val="24"/>
                <w:szCs w:val="24"/>
                <w:u w:val="none"/>
                <w:lang w:val="en-US" w:eastAsia="zh-CN" w:bidi="ar"/>
              </w:rPr>
              <w:fldChar w:fldCharType="begin"/>
            </w:r>
            <w:r>
              <w:rPr>
                <w:rFonts w:hint="eastAsia" w:ascii="宋体" w:hAnsi="宋体" w:eastAsia="宋体" w:cs="宋体"/>
                <w:color w:val="auto"/>
                <w:kern w:val="0"/>
                <w:sz w:val="24"/>
                <w:szCs w:val="24"/>
                <w:u w:val="none"/>
                <w:lang w:val="en-US" w:eastAsia="zh-CN" w:bidi="ar"/>
              </w:rPr>
              <w:instrText xml:space="preserve"> HYPERLINK "http://www.kxcyy.com" </w:instrText>
            </w:r>
            <w:r>
              <w:rPr>
                <w:rFonts w:hint="eastAsia" w:ascii="宋体" w:hAnsi="宋体" w:eastAsia="宋体" w:cs="宋体"/>
                <w:color w:val="auto"/>
                <w:kern w:val="0"/>
                <w:sz w:val="24"/>
                <w:szCs w:val="24"/>
                <w:u w:val="none"/>
                <w:lang w:val="en-US" w:eastAsia="zh-CN" w:bidi="ar"/>
              </w:rPr>
              <w:fldChar w:fldCharType="separate"/>
            </w:r>
            <w:r>
              <w:rPr>
                <w:rStyle w:val="4"/>
                <w:rFonts w:hint="eastAsia" w:ascii="宋体" w:hAnsi="宋体" w:eastAsia="宋体" w:cs="宋体"/>
                <w:color w:val="auto"/>
                <w:sz w:val="24"/>
                <w:szCs w:val="24"/>
                <w:u w:val="none"/>
                <w:lang w:val="en-US"/>
              </w:rPr>
              <w:t>www.kxcyy.com</w:t>
            </w:r>
            <w:r>
              <w:rPr>
                <w:rFonts w:hint="eastAsia" w:ascii="宋体" w:hAnsi="宋体" w:eastAsia="宋体" w:cs="宋体"/>
                <w:color w:val="auto"/>
                <w:kern w:val="0"/>
                <w:sz w:val="24"/>
                <w:szCs w:val="24"/>
                <w:u w:val="none"/>
                <w:lang w:val="en-US" w:eastAsia="zh-CN" w:bidi="ar"/>
              </w:rPr>
              <w:fldChar w:fldCharType="end"/>
            </w:r>
            <w:r>
              <w:rPr>
                <w:rFonts w:hint="eastAsia" w:ascii="宋体" w:hAnsi="宋体" w:eastAsia="宋体" w:cs="宋体"/>
                <w:color w:val="333333"/>
                <w:kern w:val="0"/>
                <w:sz w:val="24"/>
                <w:szCs w:val="24"/>
                <w:lang w:val="en-US" w:eastAsia="zh-CN" w:bidi="ar"/>
              </w:rPr>
              <w:t>；</w:t>
            </w:r>
          </w:p>
          <w:p>
            <w:pPr>
              <w:keepNext w:val="0"/>
              <w:keepLines w:val="0"/>
              <w:widowControl/>
              <w:suppressLineNumbers w:val="0"/>
              <w:snapToGrid w:val="0"/>
              <w:spacing w:before="0" w:beforeAutospacing="1" w:after="0" w:afterAutospacing="1" w:line="480" w:lineRule="auto"/>
              <w:ind w:left="0" w:right="0"/>
              <w:jc w:val="left"/>
            </w:pPr>
            <w:r>
              <w:rPr>
                <w:rFonts w:hint="eastAsia" w:ascii="宋体" w:hAnsi="宋体" w:eastAsia="宋体" w:cs="宋体"/>
                <w:color w:val="333333"/>
                <w:kern w:val="0"/>
                <w:sz w:val="24"/>
                <w:szCs w:val="24"/>
                <w:lang w:val="en-US" w:eastAsia="zh-CN" w:bidi="ar"/>
              </w:rPr>
              <w:t>微信二维码：</w:t>
            </w:r>
          </w:p>
          <w:p>
            <w:pPr>
              <w:keepNext w:val="0"/>
              <w:keepLines w:val="0"/>
              <w:widowControl/>
              <w:suppressLineNumbers w:val="0"/>
              <w:snapToGrid w:val="0"/>
              <w:spacing w:before="0" w:beforeAutospacing="1" w:after="0" w:afterAutospacing="1" w:line="480" w:lineRule="auto"/>
              <w:ind w:left="0" w:right="0"/>
              <w:jc w:val="left"/>
            </w:pPr>
            <w:r>
              <w:rPr>
                <w:rFonts w:hint="eastAsia" w:ascii="宋体" w:hAnsi="宋体" w:eastAsia="宋体" w:cs="宋体"/>
                <w:color w:val="333333"/>
                <w:kern w:val="0"/>
                <w:sz w:val="28"/>
                <w:szCs w:val="28"/>
                <w:bdr w:val="none" w:color="auto" w:sz="0" w:space="0"/>
                <w:lang w:val="en-US" w:eastAsia="zh-CN" w:bidi="ar"/>
              </w:rPr>
              <w:drawing>
                <wp:inline distT="0" distB="0" distL="114300" distR="114300">
                  <wp:extent cx="1076325" cy="1047750"/>
                  <wp:effectExtent l="0" t="0" r="9525"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1076325" cy="1047750"/>
                          </a:xfrm>
                          <a:prstGeom prst="rect">
                            <a:avLst/>
                          </a:prstGeom>
                          <a:noFill/>
                          <a:ln w="9525">
                            <a:noFill/>
                          </a:ln>
                        </pic:spPr>
                      </pic:pic>
                    </a:graphicData>
                  </a:graphic>
                </wp:inline>
              </w:drawing>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215" w:hRule="atLeast"/>
          <w:jc w:val="center"/>
        </w:trPr>
        <w:tc>
          <w:tcPr>
            <w:tcW w:w="121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80" w:lineRule="auto"/>
              <w:ind w:left="0" w:right="174"/>
              <w:jc w:val="center"/>
            </w:pPr>
            <w:r>
              <w:rPr>
                <w:rFonts w:hint="eastAsia" w:ascii="宋体" w:hAnsi="宋体" w:eastAsia="宋体" w:cs="宋体"/>
                <w:color w:val="333333"/>
                <w:kern w:val="0"/>
                <w:sz w:val="24"/>
                <w:szCs w:val="24"/>
                <w:lang w:val="en-US" w:eastAsia="zh-CN" w:bidi="ar"/>
              </w:rPr>
              <w:t>九〇三医院(绵阳江油市九〇三医院)</w:t>
            </w:r>
          </w:p>
        </w:tc>
        <w:tc>
          <w:tcPr>
            <w:tcW w:w="8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80" w:lineRule="auto"/>
              <w:ind w:left="0" w:right="0"/>
              <w:jc w:val="center"/>
            </w:pPr>
            <w:r>
              <w:rPr>
                <w:rFonts w:hint="eastAsia" w:ascii="宋体" w:hAnsi="宋体" w:eastAsia="宋体" w:cs="宋体"/>
                <w:color w:val="333333"/>
                <w:kern w:val="0"/>
                <w:sz w:val="24"/>
                <w:szCs w:val="24"/>
                <w:lang w:val="en-US" w:eastAsia="zh-CN" w:bidi="ar"/>
              </w:rPr>
              <w:t>事业单位</w:t>
            </w:r>
          </w:p>
        </w:tc>
        <w:tc>
          <w:tcPr>
            <w:tcW w:w="19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480" w:lineRule="auto"/>
              <w:ind w:left="0" w:right="0"/>
              <w:jc w:val="left"/>
            </w:pPr>
            <w:r>
              <w:rPr>
                <w:rFonts w:hint="eastAsia" w:ascii="宋体" w:hAnsi="宋体" w:eastAsia="宋体" w:cs="宋体"/>
                <w:color w:val="333333"/>
                <w:kern w:val="0"/>
                <w:sz w:val="24"/>
                <w:szCs w:val="24"/>
                <w:lang w:val="en-US" w:eastAsia="zh-CN" w:bidi="ar"/>
              </w:rPr>
              <w:t>四川省江油市华丰新村9号，邮编621908；</w:t>
            </w:r>
          </w:p>
          <w:p>
            <w:pPr>
              <w:keepNext w:val="0"/>
              <w:keepLines w:val="0"/>
              <w:widowControl/>
              <w:suppressLineNumbers w:val="0"/>
              <w:spacing w:before="0" w:beforeAutospacing="1" w:after="0" w:afterAutospacing="1" w:line="480" w:lineRule="auto"/>
              <w:ind w:left="0" w:right="0"/>
              <w:jc w:val="left"/>
            </w:pPr>
            <w:r>
              <w:rPr>
                <w:rFonts w:hint="eastAsia" w:ascii="宋体" w:hAnsi="宋体" w:eastAsia="宋体" w:cs="宋体"/>
                <w:color w:val="333333"/>
                <w:kern w:val="0"/>
                <w:sz w:val="24"/>
                <w:szCs w:val="24"/>
                <w:lang w:val="en-US" w:eastAsia="zh-CN" w:bidi="ar"/>
              </w:rPr>
              <w:t>电话0816-3363306</w:t>
            </w:r>
          </w:p>
        </w:tc>
        <w:tc>
          <w:tcPr>
            <w:tcW w:w="51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napToGrid w:val="0"/>
              <w:spacing w:before="0" w:beforeAutospacing="1" w:after="0" w:afterAutospacing="1" w:line="480" w:lineRule="auto"/>
              <w:ind w:left="0" w:right="0"/>
              <w:jc w:val="center"/>
            </w:pPr>
            <w:r>
              <w:rPr>
                <w:rFonts w:hint="eastAsia" w:ascii="宋体" w:hAnsi="宋体" w:eastAsia="宋体" w:cs="宋体"/>
                <w:color w:val="333333"/>
                <w:kern w:val="0"/>
                <w:sz w:val="24"/>
                <w:szCs w:val="24"/>
                <w:shd w:val="clear" w:fill="FFFFFF"/>
                <w:lang w:val="en-US" w:eastAsia="zh-CN" w:bidi="ar"/>
              </w:rPr>
              <w:t>九〇三医院是集医疗、科研、教学为一体的国家三级综合医院，担负着国防尖端人才的健康监护和周边群众健康医疗保障的双重任务。现有职工近1000人，高级职称100余人，享受国务院政府津贴1人。目前开放床位1000张，有36个专业学科，年门、急诊量62万人次，住院量3万人次，手术量万余台次。拥有飞利浦64排螺旋CT、1.5T超导磁共振、超高端智能彩超、系列电视外科手术腔镜等高精尖设备，总价值3亿元。</w:t>
            </w:r>
          </w:p>
          <w:p>
            <w:pPr>
              <w:keepNext w:val="0"/>
              <w:keepLines w:val="0"/>
              <w:widowControl/>
              <w:suppressLineNumbers w:val="0"/>
              <w:snapToGrid w:val="0"/>
              <w:spacing w:before="0" w:beforeAutospacing="1" w:after="0" w:afterAutospacing="1" w:line="480" w:lineRule="auto"/>
              <w:ind w:left="0" w:right="0"/>
              <w:jc w:val="left"/>
            </w:pPr>
            <w:r>
              <w:rPr>
                <w:rFonts w:hint="eastAsia" w:ascii="宋体" w:hAnsi="宋体" w:eastAsia="宋体" w:cs="宋体"/>
                <w:color w:val="333333"/>
                <w:kern w:val="0"/>
                <w:sz w:val="24"/>
                <w:szCs w:val="24"/>
                <w:shd w:val="clear" w:fill="FFFFFF"/>
                <w:lang w:val="en-US" w:eastAsia="zh-CN" w:bidi="ar"/>
              </w:rPr>
              <w:t>医院官方门户网址：</w:t>
            </w:r>
            <w:r>
              <w:rPr>
                <w:rFonts w:hint="eastAsia" w:ascii="宋体" w:hAnsi="宋体" w:eastAsia="宋体" w:cs="宋体"/>
                <w:color w:val="auto"/>
                <w:kern w:val="0"/>
                <w:sz w:val="24"/>
                <w:szCs w:val="24"/>
                <w:u w:val="none"/>
                <w:lang w:val="en-US" w:eastAsia="zh-CN" w:bidi="ar"/>
              </w:rPr>
              <w:fldChar w:fldCharType="begin"/>
            </w:r>
            <w:r>
              <w:rPr>
                <w:rFonts w:hint="eastAsia" w:ascii="宋体" w:hAnsi="宋体" w:eastAsia="宋体" w:cs="宋体"/>
                <w:color w:val="auto"/>
                <w:kern w:val="0"/>
                <w:sz w:val="24"/>
                <w:szCs w:val="24"/>
                <w:u w:val="none"/>
                <w:lang w:val="en-US" w:eastAsia="zh-CN" w:bidi="ar"/>
              </w:rPr>
              <w:instrText xml:space="preserve"> HYPERLINK "http://www.903yy.com.cn/" </w:instrText>
            </w:r>
            <w:r>
              <w:rPr>
                <w:rFonts w:hint="eastAsia" w:ascii="宋体" w:hAnsi="宋体" w:eastAsia="宋体" w:cs="宋体"/>
                <w:color w:val="auto"/>
                <w:kern w:val="0"/>
                <w:sz w:val="24"/>
                <w:szCs w:val="24"/>
                <w:u w:val="none"/>
                <w:lang w:val="en-US" w:eastAsia="zh-CN" w:bidi="ar"/>
              </w:rPr>
              <w:fldChar w:fldCharType="separate"/>
            </w:r>
            <w:r>
              <w:rPr>
                <w:rStyle w:val="4"/>
                <w:rFonts w:hint="eastAsia" w:ascii="宋体" w:hAnsi="宋体" w:eastAsia="宋体" w:cs="宋体"/>
                <w:color w:val="auto"/>
                <w:sz w:val="24"/>
                <w:szCs w:val="24"/>
                <w:u w:val="none"/>
                <w:shd w:val="clear" w:fill="FFFFFF"/>
                <w:lang w:val="en-US"/>
              </w:rPr>
              <w:t>http://www.903yy.com.cn/</w:t>
            </w:r>
            <w:r>
              <w:rPr>
                <w:rFonts w:hint="eastAsia" w:ascii="宋体" w:hAnsi="宋体" w:eastAsia="宋体" w:cs="宋体"/>
                <w:color w:val="auto"/>
                <w:kern w:val="0"/>
                <w:sz w:val="24"/>
                <w:szCs w:val="24"/>
                <w:u w:val="none"/>
                <w:lang w:val="en-US" w:eastAsia="zh-CN" w:bidi="ar"/>
              </w:rPr>
              <w:fldChar w:fldCharType="end"/>
            </w:r>
            <w:r>
              <w:rPr>
                <w:rFonts w:hint="eastAsia" w:ascii="宋体" w:hAnsi="宋体" w:eastAsia="宋体" w:cs="宋体"/>
                <w:color w:val="333333"/>
                <w:kern w:val="0"/>
                <w:sz w:val="24"/>
                <w:szCs w:val="24"/>
                <w:shd w:val="clear" w:fill="FFFFFF"/>
                <w:lang w:val="en-US" w:eastAsia="zh-CN" w:bidi="ar"/>
              </w:rPr>
              <w:t>；</w:t>
            </w:r>
          </w:p>
          <w:p>
            <w:pPr>
              <w:keepNext w:val="0"/>
              <w:keepLines w:val="0"/>
              <w:widowControl/>
              <w:suppressLineNumbers w:val="0"/>
              <w:snapToGrid w:val="0"/>
              <w:spacing w:before="0" w:beforeAutospacing="1" w:after="0" w:afterAutospacing="1" w:line="480" w:lineRule="auto"/>
              <w:ind w:left="0" w:right="0"/>
              <w:jc w:val="left"/>
            </w:pPr>
            <w:r>
              <w:rPr>
                <w:rFonts w:hint="eastAsia" w:ascii="宋体" w:hAnsi="宋体" w:eastAsia="宋体" w:cs="宋体"/>
                <w:color w:val="333333"/>
                <w:kern w:val="0"/>
                <w:sz w:val="24"/>
                <w:szCs w:val="24"/>
                <w:shd w:val="clear" w:fill="FFFFFF"/>
                <w:lang w:val="en-US" w:eastAsia="zh-CN" w:bidi="ar"/>
              </w:rPr>
              <w:t>微信二维码：</w:t>
            </w:r>
          </w:p>
          <w:p>
            <w:pPr>
              <w:keepNext w:val="0"/>
              <w:keepLines w:val="0"/>
              <w:widowControl/>
              <w:suppressLineNumbers w:val="0"/>
              <w:snapToGrid w:val="0"/>
              <w:spacing w:before="0" w:beforeAutospacing="1" w:after="0" w:afterAutospacing="1" w:line="480" w:lineRule="auto"/>
              <w:ind w:left="0" w:right="0"/>
              <w:jc w:val="left"/>
            </w:pPr>
            <w:r>
              <w:rPr>
                <w:rFonts w:hint="eastAsia" w:ascii="宋体" w:hAnsi="宋体" w:eastAsia="宋体" w:cs="宋体"/>
                <w:color w:val="333333"/>
                <w:kern w:val="0"/>
                <w:sz w:val="28"/>
                <w:szCs w:val="28"/>
                <w:bdr w:val="none" w:color="auto" w:sz="0" w:space="0"/>
                <w:lang w:val="en-US" w:eastAsia="zh-CN" w:bidi="ar"/>
              </w:rPr>
              <w:drawing>
                <wp:inline distT="0" distB="0" distL="114300" distR="114300">
                  <wp:extent cx="1076325" cy="1047750"/>
                  <wp:effectExtent l="0" t="0" r="9525"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1076325" cy="1047750"/>
                          </a:xfrm>
                          <a:prstGeom prst="rect">
                            <a:avLst/>
                          </a:prstGeom>
                          <a:noFill/>
                          <a:ln w="9525">
                            <a:noFill/>
                          </a:ln>
                        </pic:spPr>
                      </pic:pic>
                    </a:graphicData>
                  </a:graphic>
                </wp:inline>
              </w:drawing>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800D5C"/>
    <w:rsid w:val="27800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character" w:styleId="3">
    <w:name w:val="FollowedHyperlink"/>
    <w:basedOn w:val="2"/>
    <w:uiPriority w:val="0"/>
    <w:rPr>
      <w:color w:val="333333"/>
      <w:u w:val="none"/>
    </w:rPr>
  </w:style>
  <w:style w:type="character" w:styleId="4">
    <w:name w:val="Hyperlink"/>
    <w:basedOn w:val="2"/>
    <w:uiPriority w:val="0"/>
    <w:rPr>
      <w:color w:val="333333"/>
      <w:u w:val="none"/>
    </w:rPr>
  </w:style>
  <w:style w:type="character" w:customStyle="1" w:styleId="6">
    <w:name w:val="red"/>
    <w:basedOn w:val="2"/>
    <w:uiPriority w:val="0"/>
    <w:rPr>
      <w:color w:val="FF0000"/>
    </w:rPr>
  </w:style>
  <w:style w:type="character" w:customStyle="1" w:styleId="7">
    <w:name w:val="red1"/>
    <w:basedOn w:val="2"/>
    <w:uiPriority w:val="0"/>
    <w:rPr>
      <w:b/>
      <w:color w:val="C81F1A"/>
    </w:rPr>
  </w:style>
  <w:style w:type="character" w:customStyle="1" w:styleId="8">
    <w:name w:val="red2"/>
    <w:basedOn w:val="2"/>
    <w:uiPriority w:val="0"/>
    <w:rPr>
      <w:b/>
      <w:color w:val="C81F1A"/>
    </w:rPr>
  </w:style>
  <w:style w:type="character" w:customStyle="1" w:styleId="9">
    <w:name w:val="red3"/>
    <w:basedOn w:val="2"/>
    <w:uiPriority w:val="0"/>
    <w:rPr>
      <w:color w:val="FF0000"/>
    </w:rPr>
  </w:style>
  <w:style w:type="character" w:customStyle="1" w:styleId="10">
    <w:name w:val="red4"/>
    <w:basedOn w:val="2"/>
    <w:uiPriority w:val="0"/>
    <w:rPr>
      <w:color w:val="FF0000"/>
    </w:rPr>
  </w:style>
  <w:style w:type="character" w:customStyle="1" w:styleId="11">
    <w:name w:val="red5"/>
    <w:basedOn w:val="2"/>
    <w:uiPriority w:val="0"/>
    <w:rPr>
      <w:color w:val="FF0000"/>
    </w:rPr>
  </w:style>
  <w:style w:type="character" w:customStyle="1" w:styleId="12">
    <w:name w:val="more"/>
    <w:basedOn w:val="2"/>
    <w:uiPriority w:val="0"/>
  </w:style>
  <w:style w:type="character" w:customStyle="1" w:styleId="13">
    <w:name w:val="more1"/>
    <w:basedOn w:val="2"/>
    <w:uiPriority w:val="0"/>
  </w:style>
  <w:style w:type="character" w:customStyle="1" w:styleId="14">
    <w:name w:val="right"/>
    <w:basedOn w:val="2"/>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2018-04-12T02:44:00Z</dcterms:created>
  <dc:creator>Administrator</dc:creator>
  <cp:lastModifiedBy>Administrator</cp:lastModifiedBy>
  <dcterms:modified xsi:type="dcterms:W3CDTF">2018-04-12T02:44:36Z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