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35"/>
        <w:gridCol w:w="1100"/>
        <w:gridCol w:w="284"/>
        <w:gridCol w:w="666"/>
        <w:gridCol w:w="666"/>
        <w:gridCol w:w="1515"/>
        <w:gridCol w:w="582"/>
        <w:gridCol w:w="1196"/>
        <w:gridCol w:w="1792"/>
      </w:tblGrid>
      <w:tr w:rsidR="000B1021" w:rsidRPr="000B1021" w:rsidTr="000B1021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广州市中医医院2018年第二批招聘需求表（卫生类）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岗位编号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学历（或以上）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学位（或以上）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专业技术资格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应届/非应届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肿瘤一区医师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中医内科/中西医结合临床（肿瘤方向）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脾胃科医师（同德分院）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中医内科（脾胃病方向）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肾病医师（同德分院）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中医内科/内科/中西医结合临床</w:t>
            </w:r>
          </w:p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（肾病方向）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心内科医师（同德分院）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中医内科/中西医结合临床（心病方向）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脑病科医师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中医内科/中西医结合临床（神经内科方向）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肺病科医师（同德分院）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中医内科/中西医结合临床（肺病方向）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</w:t>
            </w: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内分泌科医师（同德分院）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中医内科（内分泌及代谢方向）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中医师（勤正医院）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中医内科/中西医结合临床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有2年以上三甲医院工作经验者，学历要求可以放宽至本科/学士相应专业。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中医师（勤正医院）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中医内科/中西医结合临床（肿瘤方向）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有2年以上三甲医院工作经验者，学历要求可以放宽至本科/学士相应专业。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急诊医师（同德分院）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中医内科/内科/中西医结合临床</w:t>
            </w:r>
          </w:p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（急诊/心血管方向）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2018年结业的规培生，应届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已从规培基地结业或为2018年结业的规培生优先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重症医学科医师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中医内科/内科/中西医结合临床</w:t>
            </w:r>
          </w:p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（重症医学/急诊/消化/呼吸/心血管/神经内科/肾内科方向）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有三年以上临床工作经验者优先。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妇科医师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临床医学（妇产科专业）/妇产科学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副主任医师或以上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非应届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可主刀三级或以上手术者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妇科医师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中医妇科/妇产科学/中西医结</w:t>
            </w: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合临床（妇科方向）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取得执业</w:t>
            </w: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2018年结业的规培生，应</w:t>
            </w: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外科医师（含同德分院）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中西医结合临床（普外方向）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2018年结业的规培生，应届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骨科医师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中医骨伤科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麻醉医师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麻醉学/麻醉医学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眼科医师（同德分院）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中医眼科/中西医结合临床（眼科方向）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耳鼻喉科医师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中医学/中医五官科学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熟练掌握耳内镜/纤维喉镜检查操作者优先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五羊门诊口腔医生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病理诊断医师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病理诊断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副主任医</w:t>
            </w: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非应届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2118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检验科技师（含同德分院）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取得技师资格证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非应届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B超医师（含同德分院/天河新院储备）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医学影像学/临床医学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已从规培基地结业或为2018年结业的规培生优先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体检中心B超医师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已从规培基地结业或为2018年结业的规培生优先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勤正医院B超医师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医学影像学/临床医学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已从规培基地结业或为2018年结业的规培生优先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心电图医师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临床专业（心血管内科方向优先）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取得执业医师资格证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2018年结业的规培生，应届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放射医师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放射技术员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中药师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取得中药师资格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0B1021" w:rsidRPr="000B1021" w:rsidTr="000B1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保健科医师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预防医学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B1021" w:rsidRPr="000B1021" w:rsidRDefault="000B1021" w:rsidP="000B1021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102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</w:tbl>
    <w:p w:rsidR="00CA4E04" w:rsidRDefault="00CA4E04">
      <w:pPr>
        <w:rPr>
          <w:rFonts w:hint="eastAsia"/>
        </w:rPr>
      </w:pPr>
    </w:p>
    <w:sectPr w:rsidR="00CA4E04" w:rsidSect="00CA4E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1021"/>
    <w:rsid w:val="000B1021"/>
    <w:rsid w:val="00CA4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E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10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03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2018-03-02T01:32:00Z</dcterms:created>
  <dcterms:modified xsi:type="dcterms:W3CDTF">2018-03-02T01:32:00Z</dcterms:modified>
</cp:coreProperties>
</file>