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0E5BFF">
        <w:rPr>
          <w:rFonts w:asciiTheme="minorEastAsia" w:hAnsiTheme="minorEastAsia" w:hint="eastAsia"/>
          <w:b/>
          <w:sz w:val="28"/>
          <w:szCs w:val="28"/>
        </w:rPr>
        <w:t>40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174C92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</w:t>
      </w:r>
      <w:r w:rsidR="00505AFE" w:rsidRPr="00174C92">
        <w:rPr>
          <w:rFonts w:asciiTheme="minorEastAsia" w:hAnsiTheme="minorEastAsia" w:hint="eastAsia"/>
          <w:sz w:val="24"/>
          <w:szCs w:val="24"/>
        </w:rPr>
        <w:t>题索引：</w:t>
      </w:r>
    </w:p>
    <w:p w:rsidR="002919B7" w:rsidRPr="005E3C7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</w:t>
      </w:r>
      <w:r w:rsidRPr="005E3C72">
        <w:rPr>
          <w:rFonts w:asciiTheme="minorEastAsia" w:hAnsiTheme="minorEastAsia" w:hint="eastAsia"/>
          <w:sz w:val="24"/>
          <w:szCs w:val="24"/>
        </w:rPr>
        <w:t>、</w:t>
      </w:r>
      <w:r w:rsidRPr="005E3C72">
        <w:rPr>
          <w:rFonts w:asciiTheme="minorEastAsia" w:hAnsiTheme="minorEastAsia" w:hint="eastAsia"/>
          <w:b/>
          <w:sz w:val="24"/>
          <w:szCs w:val="24"/>
        </w:rPr>
        <w:t>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="000E5BFF"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大环内酯</w:t>
      </w:r>
      <w:r w:rsidR="007B39E9"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类药物在临床用药</w:t>
      </w:r>
      <w:r w:rsidR="00346A1E"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中需要注意的问题</w:t>
      </w:r>
      <w:r w:rsidR="00174C92" w:rsidRPr="005E3C72">
        <w:rPr>
          <w:rFonts w:asciiTheme="minorEastAsia" w:hAnsiTheme="minorEastAsia" w:hint="eastAsia"/>
          <w:b/>
          <w:sz w:val="24"/>
          <w:szCs w:val="24"/>
        </w:rPr>
        <w:t>有哪些</w:t>
      </w:r>
      <w:r w:rsidR="00834D5C" w:rsidRPr="005E3C72">
        <w:rPr>
          <w:rFonts w:asciiTheme="minorEastAsia" w:hAnsiTheme="minorEastAsia" w:hint="eastAsia"/>
          <w:b/>
          <w:sz w:val="24"/>
          <w:szCs w:val="24"/>
        </w:rPr>
        <w:t>？</w:t>
      </w:r>
    </w:p>
    <w:p w:rsidR="00A609D5" w:rsidRPr="005E3C7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二、【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="000E5BFF"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大环内酯类的选用和比较需要注意哪些</w:t>
      </w:r>
      <w:r w:rsidR="00834D5C" w:rsidRPr="005E3C72">
        <w:rPr>
          <w:rFonts w:asciiTheme="minorEastAsia" w:hAnsiTheme="minorEastAsia" w:hint="eastAsia"/>
          <w:b/>
          <w:sz w:val="24"/>
          <w:szCs w:val="24"/>
        </w:rPr>
        <w:t>？</w:t>
      </w:r>
    </w:p>
    <w:p w:rsidR="00104AC8" w:rsidRPr="005E3C72" w:rsidRDefault="00104AC8" w:rsidP="00A609D5">
      <w:pPr>
        <w:rPr>
          <w:rFonts w:asciiTheme="minorEastAsia" w:hAnsiTheme="minorEastAsia"/>
          <w:b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三、【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="0020799E"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大环内酯类与其他药物的相互作用有哪些</w:t>
      </w:r>
      <w:r w:rsidRPr="005E3C72">
        <w:rPr>
          <w:rFonts w:asciiTheme="minorEastAsia" w:hAnsiTheme="minorEastAsia" w:hint="eastAsia"/>
          <w:b/>
          <w:sz w:val="24"/>
          <w:szCs w:val="24"/>
        </w:rPr>
        <w:t>？</w:t>
      </w:r>
    </w:p>
    <w:p w:rsidR="0020799E" w:rsidRPr="005E3C72" w:rsidRDefault="0020799E" w:rsidP="00A609D5">
      <w:pPr>
        <w:rPr>
          <w:rFonts w:asciiTheme="minorEastAsia" w:hAnsiTheme="minorEastAsia" w:cs="宋体"/>
          <w:b/>
          <w:color w:val="008000" w:themeColor="text1"/>
          <w:sz w:val="24"/>
          <w:szCs w:val="24"/>
        </w:rPr>
      </w:pPr>
      <w:r w:rsidRPr="005E3C72">
        <w:rPr>
          <w:rFonts w:asciiTheme="minorEastAsia" w:hAnsiTheme="minorEastAsia" w:hint="eastAsia"/>
          <w:b/>
          <w:sz w:val="24"/>
          <w:szCs w:val="24"/>
        </w:rPr>
        <w:t>四、【</w:t>
      </w:r>
      <w:r w:rsidRPr="005E3C72">
        <w:rPr>
          <w:rFonts w:asciiTheme="minorEastAsia" w:hAnsiTheme="minorEastAsia" w:hint="eastAsia"/>
          <w:sz w:val="24"/>
          <w:szCs w:val="24"/>
        </w:rPr>
        <w:t>问题</w:t>
      </w:r>
      <w:r w:rsidRPr="005E3C72">
        <w:rPr>
          <w:rFonts w:asciiTheme="minorEastAsia" w:hAnsiTheme="minorEastAsia" w:hint="eastAsia"/>
          <w:b/>
          <w:sz w:val="24"/>
          <w:szCs w:val="24"/>
        </w:rPr>
        <w:t>】</w:t>
      </w:r>
      <w:r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磺胺药在临床应用中应注意的问题有哪些？</w:t>
      </w:r>
    </w:p>
    <w:p w:rsidR="005E3C72" w:rsidRPr="007A50E3" w:rsidRDefault="005E3C72" w:rsidP="00A609D5">
      <w:pPr>
        <w:rPr>
          <w:rFonts w:asciiTheme="minorEastAsia" w:hAnsiTheme="minorEastAsia" w:cs="宋体"/>
          <w:b/>
          <w:color w:val="008000" w:themeColor="text1"/>
          <w:sz w:val="24"/>
          <w:szCs w:val="24"/>
        </w:rPr>
      </w:pPr>
      <w:r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五、【</w:t>
      </w:r>
      <w:r w:rsidRPr="005E3C72">
        <w:rPr>
          <w:rFonts w:asciiTheme="minorEastAsia" w:hAnsiTheme="minorEastAsia" w:cs="宋体" w:hint="eastAsia"/>
          <w:color w:val="008000" w:themeColor="text1"/>
          <w:sz w:val="24"/>
          <w:szCs w:val="24"/>
        </w:rPr>
        <w:t>问题</w:t>
      </w:r>
      <w:r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】喹诺酮类在临床应用中应注意的问题？</w:t>
      </w:r>
    </w:p>
    <w:p w:rsidR="00505AFE" w:rsidRPr="00174C9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174C92">
        <w:rPr>
          <w:rFonts w:asciiTheme="minorEastAsia" w:hAnsiTheme="minorEastAsia" w:hint="eastAsia"/>
          <w:b/>
          <w:sz w:val="24"/>
          <w:szCs w:val="24"/>
        </w:rPr>
        <w:t>：</w:t>
      </w:r>
    </w:p>
    <w:p w:rsidR="007B39E9" w:rsidRPr="00174C92" w:rsidRDefault="007B39E9" w:rsidP="007B39E9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一、</w:t>
      </w:r>
      <w:r w:rsidRPr="00174C92">
        <w:rPr>
          <w:rFonts w:asciiTheme="minorEastAsia" w:hAnsiTheme="minorEastAsia" w:hint="eastAsia"/>
          <w:b/>
          <w:sz w:val="24"/>
          <w:szCs w:val="24"/>
        </w:rPr>
        <w:t>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74C92">
        <w:rPr>
          <w:rFonts w:asciiTheme="minorEastAsia" w:hAnsiTheme="minorEastAsia" w:hint="eastAsia"/>
          <w:b/>
          <w:sz w:val="24"/>
          <w:szCs w:val="24"/>
        </w:rPr>
        <w:t>】</w:t>
      </w:r>
      <w:r w:rsidR="000E5BFF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大环内酯</w:t>
      </w:r>
      <w:r w:rsidRPr="00532C86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类</w:t>
      </w:r>
      <w:r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药物</w:t>
      </w:r>
      <w:r w:rsidRPr="00532C86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在临床用药中</w:t>
      </w:r>
      <w:r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需要</w:t>
      </w:r>
      <w:r w:rsidRPr="00532C86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注意的问题</w:t>
      </w:r>
      <w:r w:rsidRPr="00174C92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0E5BFF" w:rsidRPr="00532C86" w:rsidRDefault="000E5BFF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1.禁用于对红霉素及其他大环内酯类过敏的患者。</w:t>
      </w:r>
    </w:p>
    <w:p w:rsidR="000E5BFF" w:rsidRPr="00532C86" w:rsidRDefault="000E5BFF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2.红霉素及克拉霉素禁止与特非那定合用，以免引起心脏不良反应。</w:t>
      </w:r>
    </w:p>
    <w:p w:rsidR="000E5BFF" w:rsidRPr="00532C86" w:rsidRDefault="000E5BFF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3.肝功能损害患者应用时，需适当减量并定期复查肝功能。</w:t>
      </w:r>
    </w:p>
    <w:p w:rsidR="000E5BFF" w:rsidRPr="00532C86" w:rsidRDefault="000E5BFF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4.肝病患者和妊娠期患者不宜应用红霉素酯化物。</w:t>
      </w:r>
    </w:p>
    <w:p w:rsidR="000E5BFF" w:rsidRPr="00532C86" w:rsidRDefault="000E5BFF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5.妊娠期患者用克拉霉素时，应充分权衡利弊。哺乳期患者用药期间应暂停哺乳。</w:t>
      </w:r>
    </w:p>
    <w:p w:rsidR="007B39E9" w:rsidRDefault="000E5BFF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6.乳糖酸红霉素粉针剂使用时先以注射用水完全溶解，加入生理盐水或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5%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葡萄糖溶液中，药物浓度不宜超过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0.1%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，缓慢静脉滴注。</w:t>
      </w:r>
    </w:p>
    <w:p w:rsidR="000E5BFF" w:rsidRPr="00104AC8" w:rsidRDefault="000E5BFF" w:rsidP="000E5BFF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二、【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</w:t>
      </w:r>
      <w:r w:rsidRPr="00532C86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大环内酯类的选用和比较</w:t>
      </w:r>
      <w:r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需要注意哪些</w:t>
      </w:r>
      <w:r w:rsidRPr="00104AC8">
        <w:rPr>
          <w:rFonts w:asciiTheme="minorEastAsia" w:hAnsiTheme="minorEastAsia" w:hint="eastAsia"/>
          <w:b/>
          <w:sz w:val="24"/>
          <w:szCs w:val="24"/>
        </w:rPr>
        <w:t>？</w:t>
      </w:r>
    </w:p>
    <w:p w:rsidR="000E5BFF" w:rsidRPr="00532C86" w:rsidRDefault="000E5BFF" w:rsidP="0020799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1.红霉素类的抗菌范围近似青霉素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G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，当患者对青霉素耐药或不愿注射时，可考虑选用本类药物。</w:t>
      </w:r>
    </w:p>
    <w:p w:rsidR="000E5BFF" w:rsidRDefault="000E5BFF" w:rsidP="000E5BFF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2.本类药物之间有一定交叉耐药性，但各类新品种，在抗菌力、半衰期、对肝影响、对胃酸稳定、吸收度等方面均各有所长，应酌情选用。</w:t>
      </w:r>
    </w:p>
    <w:p w:rsidR="0020799E" w:rsidRDefault="0020799E" w:rsidP="0020799E">
      <w:pPr>
        <w:rPr>
          <w:rFonts w:asciiTheme="minorEastAsia" w:hAnsiTheme="minorEastAsia"/>
          <w:b/>
          <w:sz w:val="24"/>
          <w:szCs w:val="24"/>
        </w:rPr>
      </w:pPr>
      <w:r w:rsidRPr="00104AC8">
        <w:rPr>
          <w:rFonts w:asciiTheme="minorEastAsia" w:hAnsiTheme="minorEastAsia" w:hint="eastAsia"/>
          <w:b/>
          <w:sz w:val="24"/>
          <w:szCs w:val="24"/>
        </w:rPr>
        <w:t>三、【</w:t>
      </w:r>
      <w:r w:rsidRPr="00104AC8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</w:t>
      </w:r>
      <w:r w:rsidRPr="00532C86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大环内酯类与其他药物的相互作用</w:t>
      </w:r>
      <w:r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有哪些</w:t>
      </w:r>
      <w:r w:rsidRPr="00104AC8">
        <w:rPr>
          <w:rFonts w:asciiTheme="minorEastAsia" w:hAnsiTheme="minorEastAsia" w:hint="eastAsia"/>
          <w:b/>
          <w:sz w:val="24"/>
          <w:szCs w:val="24"/>
        </w:rPr>
        <w:t>？</w:t>
      </w:r>
    </w:p>
    <w:p w:rsidR="0020799E" w:rsidRPr="00532C86" w:rsidRDefault="0020799E" w:rsidP="007A50E3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1.本类药物可使地高辛血药浓度升高，使体内雌激素水平提高而减弱口服避孕药的作用。</w:t>
      </w:r>
    </w:p>
    <w:p w:rsidR="0020799E" w:rsidRDefault="0020799E" w:rsidP="007A50E3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2.可以减慢三唑仑、卡马西平、环孢素及苯妥英钠的代谢，必要时进行监测。</w:t>
      </w:r>
    </w:p>
    <w:p w:rsidR="007A50E3" w:rsidRPr="00532C86" w:rsidRDefault="007A50E3" w:rsidP="007A50E3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3.本类药物应避免与影响肝功能的药物联用。</w:t>
      </w:r>
    </w:p>
    <w:p w:rsidR="007A50E3" w:rsidRPr="007A50E3" w:rsidRDefault="007A50E3" w:rsidP="0020799E">
      <w:pPr>
        <w:ind w:firstLineChars="100" w:firstLine="240"/>
        <w:rPr>
          <w:rFonts w:asciiTheme="minorEastAsia" w:hAnsiTheme="minorEastAsia" w:cs="宋体"/>
          <w:color w:val="008000" w:themeColor="text1"/>
          <w:sz w:val="24"/>
          <w:szCs w:val="24"/>
        </w:rPr>
      </w:pPr>
    </w:p>
    <w:p w:rsidR="003776D9" w:rsidRPr="000C1F2B" w:rsidRDefault="003776D9" w:rsidP="007B39E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7A50E3" w:rsidRDefault="007A50E3" w:rsidP="007A50E3">
      <w:pPr>
        <w:rPr>
          <w:rFonts w:asciiTheme="minorEastAsia" w:hAnsiTheme="minorEastAsia" w:cs="宋体"/>
          <w:color w:val="008000" w:themeColor="text1"/>
          <w:sz w:val="24"/>
          <w:szCs w:val="24"/>
        </w:rPr>
      </w:pPr>
    </w:p>
    <w:p w:rsidR="0020799E" w:rsidRPr="0020799E" w:rsidRDefault="007A50E3" w:rsidP="007A50E3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8000" w:themeColor="text1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800100</wp:posOffset>
            </wp:positionV>
            <wp:extent cx="5267325" cy="7448550"/>
            <wp:effectExtent l="19050" t="0" r="9525" b="0"/>
            <wp:wrapNone/>
            <wp:docPr id="5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3C72"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4.注射用红霉素在葡萄糖液中易分解，应临用时稀释。如用生理盐水输注，</w:t>
      </w:r>
      <w:r w:rsidR="0020799E"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应先用注射用水</w:t>
      </w:r>
      <w:r w:rsidR="0020799E"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10</w:t>
      </w:r>
      <w:r w:rsidR="005C1873" w:rsidRPr="005C1873">
        <w:rPr>
          <w:rFonts w:asciiTheme="minorEastAsia" w:hAnsiTheme="minorEastAsia" w:cs="宋体" w:hint="eastAsia"/>
          <w:color w:val="008000" w:themeColor="text1"/>
          <w:sz w:val="24"/>
          <w:szCs w:val="24"/>
        </w:rPr>
        <w:t>～</w:t>
      </w:r>
      <w:r w:rsidR="0020799E"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20ml</w:t>
      </w:r>
      <w:r w:rsidR="0020799E"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溶解后再溶入生理盐水。</w:t>
      </w:r>
    </w:p>
    <w:p w:rsidR="0020799E" w:rsidRDefault="0020799E" w:rsidP="0020799E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四、【</w:t>
      </w:r>
      <w:r w:rsidRPr="007A50E3">
        <w:rPr>
          <w:rFonts w:asciiTheme="minorEastAsia" w:hAnsiTheme="minorEastAsia" w:hint="eastAsia"/>
          <w:sz w:val="24"/>
          <w:szCs w:val="24"/>
        </w:rPr>
        <w:t>问题</w:t>
      </w:r>
      <w:r>
        <w:rPr>
          <w:rFonts w:asciiTheme="minorEastAsia" w:hAnsiTheme="minorEastAsia" w:hint="eastAsia"/>
          <w:b/>
          <w:sz w:val="24"/>
          <w:szCs w:val="24"/>
        </w:rPr>
        <w:t>】</w:t>
      </w:r>
      <w:r w:rsidRPr="00532C86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磺胺药在临床应用中应注意的问题</w:t>
      </w:r>
      <w:r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有哪些？</w:t>
      </w:r>
    </w:p>
    <w:p w:rsidR="005E3C72" w:rsidRPr="00532C86" w:rsidRDefault="005E3C72" w:rsidP="005E3C72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1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.用前要询问过敏史，有过敏史者禁用，因磺胺药可引起固定性药疹等严重过敏反应，故应特别注意。</w:t>
      </w:r>
    </w:p>
    <w:p w:rsidR="005E3C72" w:rsidRPr="00532C86" w:rsidRDefault="005E3C72" w:rsidP="005E3C72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2.目前用于全身感染的磺胺药均为复方制剂，半衰期较长，服时必须按量按次服用（每日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2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次，每次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2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片），不得随便加量或改变次数，以免引起结晶尿、血尿或尿闭。用药超过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3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天，应加服碳酸氢钠（每次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lg)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，并多喝水。</w:t>
      </w:r>
    </w:p>
    <w:p w:rsidR="005E3C72" w:rsidRPr="00532C86" w:rsidRDefault="005E3C72" w:rsidP="005E3C72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3.老年人、脱水、少尿、休克及肾功能不良者，禁用全身性磺胺药，孕妇、哺乳期妇女及婴幼儿也需避免使用。</w:t>
      </w:r>
    </w:p>
    <w:p w:rsidR="005E3C72" w:rsidRPr="00532C86" w:rsidRDefault="005E3C72" w:rsidP="005E3C72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4.用药后有的患者可出现肝损害，有的患者可致溶血性贫血，治疗期间应密切观察血象及尿常规，异常者应立即停药。</w:t>
      </w:r>
    </w:p>
    <w:p w:rsidR="005E3C72" w:rsidRPr="00532C86" w:rsidRDefault="005E3C72" w:rsidP="005E3C72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5.静滴</w:t>
      </w:r>
      <w:r w:rsidR="007E353C">
        <w:rPr>
          <w:rFonts w:asciiTheme="minorEastAsia" w:hAnsiTheme="minorEastAsia" w:cs="宋体" w:hint="eastAsia"/>
          <w:color w:val="008000" w:themeColor="text1"/>
          <w:sz w:val="24"/>
          <w:szCs w:val="24"/>
        </w:rPr>
        <w:t>磺胺嘧啶钠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，应以生理盐水稀释，用量不得多于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200ml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，滴注时间不宜超过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2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小时，如在空气中暴露过久，易因吸收二氧化碳而使</w:t>
      </w:r>
      <w:r w:rsidR="007E353C">
        <w:rPr>
          <w:rFonts w:asciiTheme="minorEastAsia" w:hAnsiTheme="minorEastAsia" w:cs="宋体" w:hint="eastAsia"/>
          <w:color w:val="008000" w:themeColor="text1"/>
          <w:sz w:val="24"/>
          <w:szCs w:val="24"/>
        </w:rPr>
        <w:t>磺胺嘧啶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析出结晶。</w:t>
      </w:r>
    </w:p>
    <w:p w:rsidR="00893867" w:rsidRPr="005E3C72" w:rsidRDefault="007A50E3" w:rsidP="00893867">
      <w:pPr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五、【</w:t>
      </w:r>
      <w:r w:rsidRPr="005E3C72">
        <w:rPr>
          <w:rFonts w:asciiTheme="minorEastAsia" w:hAnsiTheme="minorEastAsia" w:cs="宋体" w:hint="eastAsia"/>
          <w:color w:val="008000" w:themeColor="text1"/>
          <w:sz w:val="24"/>
          <w:szCs w:val="24"/>
        </w:rPr>
        <w:t>问题</w:t>
      </w:r>
      <w:r w:rsidRPr="005E3C72">
        <w:rPr>
          <w:rFonts w:asciiTheme="minorEastAsia" w:hAnsiTheme="minorEastAsia" w:cs="宋体" w:hint="eastAsia"/>
          <w:b/>
          <w:color w:val="008000" w:themeColor="text1"/>
          <w:sz w:val="24"/>
          <w:szCs w:val="24"/>
        </w:rPr>
        <w:t>】喹诺酮类在临床应用中应注意的问题？</w:t>
      </w:r>
    </w:p>
    <w:p w:rsidR="007A50E3" w:rsidRPr="00532C86" w:rsidRDefault="007A50E3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1.消化道不良反应较为常见，表现为腹部不适或疼痛、腹泻、恶心或呕吐等。</w:t>
      </w:r>
    </w:p>
    <w:p w:rsidR="007A50E3" w:rsidRPr="00532C86" w:rsidRDefault="007A50E3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2.可引起中枢神经系统症状，如失眠、头痛等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；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本类药物偶可引起抽搐、癫痫、神志改变、视力损害等严重中枢神经系统不良反应，在肾功能减退或有中枢神经系统基础疾病的患者中易发生，因此本类药物不宜用于有癫痫或其他中枢神经系统基础疾病的患者。</w:t>
      </w:r>
    </w:p>
    <w:p w:rsidR="007A50E3" w:rsidRPr="00532C86" w:rsidRDefault="007A50E3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3.大剂量使用可致肝损害。</w:t>
      </w:r>
    </w:p>
    <w:p w:rsidR="007A50E3" w:rsidRPr="00532C86" w:rsidRDefault="007A50E3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4.对儿童骨骼有影响，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18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岁以下未成年患者避免使用本类药物。</w:t>
      </w:r>
    </w:p>
    <w:p w:rsidR="007A50E3" w:rsidRPr="00532C86" w:rsidRDefault="007A50E3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5.制酸剂和含钙、铝、镁等金属离子的药物可减少本类药物的吸收，应避免同用。</w:t>
      </w:r>
    </w:p>
    <w:p w:rsidR="00247E83" w:rsidRDefault="007A50E3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6.妊娠期及哺乳期患者避免应用本类药物。</w:t>
      </w:r>
    </w:p>
    <w:p w:rsidR="0083782E" w:rsidRPr="0083782E" w:rsidRDefault="0083782E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</w:p>
    <w:p w:rsidR="0083782E" w:rsidRPr="000C1F2B" w:rsidRDefault="0083782E" w:rsidP="0083782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6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83782E" w:rsidRDefault="0083782E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</w:p>
    <w:p w:rsidR="0083782E" w:rsidRPr="00532C86" w:rsidRDefault="0083782E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7.肾功能减退患者应用本类药物时，需根据肾功能减退程度减量用药，以防发生</w:t>
      </w:r>
      <w:r>
        <w:rPr>
          <w:rFonts w:asciiTheme="minorEastAsia" w:hAnsiTheme="minorEastAsia" w:cs="宋体" w:hint="eastAsia"/>
          <w:noProof/>
          <w:color w:val="008000" w:themeColor="text1"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771525</wp:posOffset>
            </wp:positionV>
            <wp:extent cx="5267325" cy="7448550"/>
            <wp:effectExtent l="19050" t="0" r="9525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由于药物在体内蓄积而引起的抽搐等中枢神经系统</w:t>
      </w:r>
      <w:r w:rsidR="007E353C">
        <w:rPr>
          <w:rFonts w:asciiTheme="minorEastAsia" w:hAnsiTheme="minorEastAsia" w:cs="宋体" w:hint="eastAsia"/>
          <w:color w:val="008000" w:themeColor="text1"/>
          <w:sz w:val="24"/>
          <w:szCs w:val="24"/>
        </w:rPr>
        <w:t>严重不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良反应。</w:t>
      </w:r>
    </w:p>
    <w:p w:rsidR="0083782E" w:rsidRDefault="0083782E" w:rsidP="0083782E">
      <w:pPr>
        <w:ind w:firstLineChars="200" w:firstLine="480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8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.本类药物可能引起皮肤光敏反应、关节病变、肌腱断裂等，偶可引起心电图</w:t>
      </w:r>
      <w:r w:rsidRPr="00532C86">
        <w:rPr>
          <w:rFonts w:asciiTheme="minorEastAsia" w:hAnsiTheme="minorEastAsia" w:cs="宋体"/>
          <w:color w:val="008000" w:themeColor="text1"/>
          <w:sz w:val="24"/>
          <w:szCs w:val="24"/>
        </w:rPr>
        <w:t>QT</w:t>
      </w:r>
      <w:r w:rsidRPr="00532C86">
        <w:rPr>
          <w:rFonts w:asciiTheme="minorEastAsia" w:hAnsiTheme="minorEastAsia" w:cs="宋体" w:hint="eastAsia"/>
          <w:color w:val="008000" w:themeColor="text1"/>
          <w:sz w:val="24"/>
          <w:szCs w:val="24"/>
        </w:rPr>
        <w:t>间期延长等，用药期间应注意观察。</w:t>
      </w:r>
    </w:p>
    <w:p w:rsidR="007A50E3" w:rsidRPr="0083782E" w:rsidRDefault="007A50E3" w:rsidP="00243E69">
      <w:pPr>
        <w:jc w:val="center"/>
        <w:rPr>
          <w:rFonts w:asciiTheme="minorEastAsia" w:hAnsiTheme="minorEastAsia" w:cs="宋体"/>
          <w:color w:val="008000" w:themeColor="text1"/>
          <w:sz w:val="24"/>
          <w:szCs w:val="24"/>
        </w:rPr>
      </w:pPr>
    </w:p>
    <w:p w:rsidR="007A50E3" w:rsidRDefault="007A50E3" w:rsidP="00243E69">
      <w:pPr>
        <w:jc w:val="center"/>
        <w:rPr>
          <w:rFonts w:asciiTheme="minorEastAsia" w:hAnsiTheme="minorEastAsia" w:cs="宋体"/>
          <w:color w:val="008000" w:themeColor="text1"/>
          <w:sz w:val="24"/>
          <w:szCs w:val="24"/>
        </w:rPr>
      </w:pPr>
    </w:p>
    <w:p w:rsidR="007A50E3" w:rsidRDefault="007A50E3" w:rsidP="00243E69">
      <w:pPr>
        <w:jc w:val="center"/>
        <w:rPr>
          <w:rFonts w:asciiTheme="minorEastAsia" w:hAnsiTheme="minorEastAsia" w:cs="宋体"/>
          <w:color w:val="008000" w:themeColor="text1"/>
          <w:sz w:val="24"/>
          <w:szCs w:val="24"/>
        </w:rPr>
      </w:pPr>
    </w:p>
    <w:p w:rsidR="00243E69" w:rsidRPr="000C1F2B" w:rsidRDefault="00243E69" w:rsidP="00243E6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</w:t>
      </w:r>
      <w:r w:rsidR="0083782E">
        <w:rPr>
          <w:rFonts w:asciiTheme="minorEastAsia" w:hAnsiTheme="minorEastAsia" w:cs="宋体" w:hint="eastAsia"/>
          <w:sz w:val="24"/>
        </w:rPr>
        <w:t>40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243E69" w:rsidRDefault="00243E69" w:rsidP="00C11D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243E69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359F" w:rsidRDefault="0067359F" w:rsidP="00505AFE">
      <w:pPr>
        <w:spacing w:line="240" w:lineRule="auto"/>
      </w:pPr>
      <w:r>
        <w:separator/>
      </w:r>
    </w:p>
  </w:endnote>
  <w:endnote w:type="continuationSeparator" w:id="1">
    <w:p w:rsidR="0067359F" w:rsidRDefault="0067359F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359F" w:rsidRDefault="0067359F" w:rsidP="00505AFE">
      <w:pPr>
        <w:spacing w:line="240" w:lineRule="auto"/>
      </w:pPr>
      <w:r>
        <w:separator/>
      </w:r>
    </w:p>
  </w:footnote>
  <w:footnote w:type="continuationSeparator" w:id="1">
    <w:p w:rsidR="0067359F" w:rsidRDefault="0067359F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46DDC"/>
    <w:rsid w:val="0006591A"/>
    <w:rsid w:val="000700AE"/>
    <w:rsid w:val="00090E7D"/>
    <w:rsid w:val="0009670F"/>
    <w:rsid w:val="000979C8"/>
    <w:rsid w:val="000A53C1"/>
    <w:rsid w:val="000B7607"/>
    <w:rsid w:val="000C09DA"/>
    <w:rsid w:val="000C1F2B"/>
    <w:rsid w:val="000D06FE"/>
    <w:rsid w:val="000E3F69"/>
    <w:rsid w:val="000E5BFF"/>
    <w:rsid w:val="000F2AEE"/>
    <w:rsid w:val="00104AC8"/>
    <w:rsid w:val="00105E8F"/>
    <w:rsid w:val="00113849"/>
    <w:rsid w:val="00141C93"/>
    <w:rsid w:val="00145B02"/>
    <w:rsid w:val="0016359C"/>
    <w:rsid w:val="001659EC"/>
    <w:rsid w:val="00170C66"/>
    <w:rsid w:val="00173824"/>
    <w:rsid w:val="00174C92"/>
    <w:rsid w:val="001866D8"/>
    <w:rsid w:val="001867FC"/>
    <w:rsid w:val="001874AD"/>
    <w:rsid w:val="001B2E6C"/>
    <w:rsid w:val="001B6621"/>
    <w:rsid w:val="001D2EF3"/>
    <w:rsid w:val="001D79C9"/>
    <w:rsid w:val="001F6A86"/>
    <w:rsid w:val="0020799E"/>
    <w:rsid w:val="00216A4A"/>
    <w:rsid w:val="00243E69"/>
    <w:rsid w:val="00247E83"/>
    <w:rsid w:val="00271B65"/>
    <w:rsid w:val="00272D27"/>
    <w:rsid w:val="0028184C"/>
    <w:rsid w:val="002919B7"/>
    <w:rsid w:val="00292082"/>
    <w:rsid w:val="002B21BC"/>
    <w:rsid w:val="002C22A7"/>
    <w:rsid w:val="00302CF9"/>
    <w:rsid w:val="0031098A"/>
    <w:rsid w:val="00322652"/>
    <w:rsid w:val="003335F0"/>
    <w:rsid w:val="00333659"/>
    <w:rsid w:val="00336EB5"/>
    <w:rsid w:val="00346A1E"/>
    <w:rsid w:val="00346B2C"/>
    <w:rsid w:val="00370C68"/>
    <w:rsid w:val="003724E1"/>
    <w:rsid w:val="003766AF"/>
    <w:rsid w:val="003776D9"/>
    <w:rsid w:val="00391AD0"/>
    <w:rsid w:val="003A4562"/>
    <w:rsid w:val="003C0D25"/>
    <w:rsid w:val="00403AC5"/>
    <w:rsid w:val="0041095F"/>
    <w:rsid w:val="00427802"/>
    <w:rsid w:val="00435BFA"/>
    <w:rsid w:val="0045386C"/>
    <w:rsid w:val="00467E55"/>
    <w:rsid w:val="00482ABA"/>
    <w:rsid w:val="004B3CD6"/>
    <w:rsid w:val="004D615C"/>
    <w:rsid w:val="00505AFE"/>
    <w:rsid w:val="00513737"/>
    <w:rsid w:val="005539B1"/>
    <w:rsid w:val="005927C5"/>
    <w:rsid w:val="005961AB"/>
    <w:rsid w:val="005A1DEB"/>
    <w:rsid w:val="005B7C15"/>
    <w:rsid w:val="005C1873"/>
    <w:rsid w:val="005C42D8"/>
    <w:rsid w:val="005C72D6"/>
    <w:rsid w:val="005E0642"/>
    <w:rsid w:val="005E3C72"/>
    <w:rsid w:val="005E67A4"/>
    <w:rsid w:val="00605FF0"/>
    <w:rsid w:val="006077C3"/>
    <w:rsid w:val="0061729C"/>
    <w:rsid w:val="0062393E"/>
    <w:rsid w:val="00656A14"/>
    <w:rsid w:val="0067359F"/>
    <w:rsid w:val="00685BFC"/>
    <w:rsid w:val="006B2496"/>
    <w:rsid w:val="006C35DF"/>
    <w:rsid w:val="006D69F7"/>
    <w:rsid w:val="006E6D92"/>
    <w:rsid w:val="006F5FA7"/>
    <w:rsid w:val="0070311E"/>
    <w:rsid w:val="0071619D"/>
    <w:rsid w:val="00720798"/>
    <w:rsid w:val="00731B57"/>
    <w:rsid w:val="00733F7C"/>
    <w:rsid w:val="00741D0E"/>
    <w:rsid w:val="00751EB4"/>
    <w:rsid w:val="007822DD"/>
    <w:rsid w:val="0079634E"/>
    <w:rsid w:val="007A2B11"/>
    <w:rsid w:val="007A50E3"/>
    <w:rsid w:val="007B39E9"/>
    <w:rsid w:val="007B6F51"/>
    <w:rsid w:val="007C1FE6"/>
    <w:rsid w:val="007D0B6A"/>
    <w:rsid w:val="007D1F78"/>
    <w:rsid w:val="007E353C"/>
    <w:rsid w:val="007F717A"/>
    <w:rsid w:val="0082002D"/>
    <w:rsid w:val="00826FF8"/>
    <w:rsid w:val="00834D5C"/>
    <w:rsid w:val="0083782E"/>
    <w:rsid w:val="00853CCC"/>
    <w:rsid w:val="00877ED5"/>
    <w:rsid w:val="00893867"/>
    <w:rsid w:val="008D0900"/>
    <w:rsid w:val="008E1702"/>
    <w:rsid w:val="008E4B32"/>
    <w:rsid w:val="008F7690"/>
    <w:rsid w:val="00917F8D"/>
    <w:rsid w:val="0093033E"/>
    <w:rsid w:val="00946E47"/>
    <w:rsid w:val="00965133"/>
    <w:rsid w:val="009C0B30"/>
    <w:rsid w:val="009D2CCA"/>
    <w:rsid w:val="009E423C"/>
    <w:rsid w:val="00A07669"/>
    <w:rsid w:val="00A20D64"/>
    <w:rsid w:val="00A21EC5"/>
    <w:rsid w:val="00A609D5"/>
    <w:rsid w:val="00A7374F"/>
    <w:rsid w:val="00A76921"/>
    <w:rsid w:val="00A81250"/>
    <w:rsid w:val="00A82EE0"/>
    <w:rsid w:val="00A8630B"/>
    <w:rsid w:val="00A97C15"/>
    <w:rsid w:val="00AE0F5B"/>
    <w:rsid w:val="00B12421"/>
    <w:rsid w:val="00B13D6D"/>
    <w:rsid w:val="00B21218"/>
    <w:rsid w:val="00B4151C"/>
    <w:rsid w:val="00B42FF1"/>
    <w:rsid w:val="00B47852"/>
    <w:rsid w:val="00B611C6"/>
    <w:rsid w:val="00B63780"/>
    <w:rsid w:val="00B653EB"/>
    <w:rsid w:val="00BA23BB"/>
    <w:rsid w:val="00BC00E3"/>
    <w:rsid w:val="00BC73CA"/>
    <w:rsid w:val="00BE57EA"/>
    <w:rsid w:val="00BE716A"/>
    <w:rsid w:val="00C11DBC"/>
    <w:rsid w:val="00C159A2"/>
    <w:rsid w:val="00C301AA"/>
    <w:rsid w:val="00C317FB"/>
    <w:rsid w:val="00C31827"/>
    <w:rsid w:val="00C32D35"/>
    <w:rsid w:val="00C51099"/>
    <w:rsid w:val="00C53E32"/>
    <w:rsid w:val="00C5633E"/>
    <w:rsid w:val="00C80C0E"/>
    <w:rsid w:val="00C96BBD"/>
    <w:rsid w:val="00CB54CD"/>
    <w:rsid w:val="00CB58CD"/>
    <w:rsid w:val="00CD7763"/>
    <w:rsid w:val="00CE0B3B"/>
    <w:rsid w:val="00CE57D9"/>
    <w:rsid w:val="00CE6774"/>
    <w:rsid w:val="00D064A1"/>
    <w:rsid w:val="00D27986"/>
    <w:rsid w:val="00D33499"/>
    <w:rsid w:val="00D4143F"/>
    <w:rsid w:val="00D56DF6"/>
    <w:rsid w:val="00D57CBE"/>
    <w:rsid w:val="00DC534F"/>
    <w:rsid w:val="00DF3A9D"/>
    <w:rsid w:val="00E12811"/>
    <w:rsid w:val="00E27390"/>
    <w:rsid w:val="00E27B9C"/>
    <w:rsid w:val="00E441C1"/>
    <w:rsid w:val="00E4738A"/>
    <w:rsid w:val="00E97B57"/>
    <w:rsid w:val="00EA24E3"/>
    <w:rsid w:val="00EE6F21"/>
    <w:rsid w:val="00EF68F9"/>
    <w:rsid w:val="00F0326E"/>
    <w:rsid w:val="00F11797"/>
    <w:rsid w:val="00F12984"/>
    <w:rsid w:val="00F15FF6"/>
    <w:rsid w:val="00F26132"/>
    <w:rsid w:val="00F37374"/>
    <w:rsid w:val="00F52887"/>
    <w:rsid w:val="00F66E01"/>
    <w:rsid w:val="00F72A0D"/>
    <w:rsid w:val="00F83614"/>
    <w:rsid w:val="00F863EC"/>
    <w:rsid w:val="00F90D18"/>
    <w:rsid w:val="00F9745C"/>
    <w:rsid w:val="00FA47E0"/>
    <w:rsid w:val="00FB34BC"/>
    <w:rsid w:val="00FC32D2"/>
    <w:rsid w:val="00FE30D4"/>
    <w:rsid w:val="00FE4F82"/>
    <w:rsid w:val="00FF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郝晓明</cp:lastModifiedBy>
  <cp:revision>57</cp:revision>
  <dcterms:created xsi:type="dcterms:W3CDTF">2017-09-20T01:56:00Z</dcterms:created>
  <dcterms:modified xsi:type="dcterms:W3CDTF">2018-02-27T09:07:00Z</dcterms:modified>
</cp:coreProperties>
</file>