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F12984">
        <w:rPr>
          <w:rFonts w:asciiTheme="minorEastAsia" w:hAnsiTheme="minorEastAsia" w:hint="eastAsia"/>
          <w:b/>
          <w:sz w:val="28"/>
          <w:szCs w:val="28"/>
        </w:rPr>
        <w:t>3</w:t>
      </w:r>
      <w:r w:rsidR="00105E8F">
        <w:rPr>
          <w:rFonts w:asciiTheme="minorEastAsia" w:hAnsiTheme="minorEastAsia" w:hint="eastAsia"/>
          <w:b/>
          <w:sz w:val="28"/>
          <w:szCs w:val="28"/>
        </w:rPr>
        <w:t>9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174C92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</w:t>
      </w:r>
      <w:r w:rsidR="00505AFE" w:rsidRPr="00174C92">
        <w:rPr>
          <w:rFonts w:asciiTheme="minorEastAsia" w:hAnsiTheme="minorEastAsia" w:hint="eastAsia"/>
          <w:sz w:val="24"/>
          <w:szCs w:val="24"/>
        </w:rPr>
        <w:t>题索引：</w:t>
      </w:r>
    </w:p>
    <w:p w:rsidR="002919B7" w:rsidRPr="00174C9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sz w:val="24"/>
          <w:szCs w:val="24"/>
        </w:rPr>
        <w:t>一、</w:t>
      </w:r>
      <w:r w:rsidRPr="00174C92">
        <w:rPr>
          <w:rFonts w:asciiTheme="minorEastAsia" w:hAnsiTheme="minorEastAsia" w:hint="eastAsia"/>
          <w:b/>
          <w:sz w:val="24"/>
          <w:szCs w:val="24"/>
        </w:rPr>
        <w:t>【</w:t>
      </w:r>
      <w:r w:rsidRPr="00174C92">
        <w:rPr>
          <w:rFonts w:asciiTheme="minorEastAsia" w:hAnsiTheme="minorEastAsia" w:hint="eastAsia"/>
          <w:sz w:val="24"/>
          <w:szCs w:val="24"/>
        </w:rPr>
        <w:t>问题</w:t>
      </w:r>
      <w:r w:rsidRPr="00174C92">
        <w:rPr>
          <w:rFonts w:asciiTheme="minorEastAsia" w:hAnsiTheme="minorEastAsia" w:hint="eastAsia"/>
          <w:b/>
          <w:sz w:val="24"/>
          <w:szCs w:val="24"/>
        </w:rPr>
        <w:t>】</w:t>
      </w:r>
      <w:r w:rsidR="007B39E9"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氨基糖苷类</w:t>
      </w:r>
      <w:r w:rsidR="007B39E9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药物</w:t>
      </w:r>
      <w:r w:rsidR="007B39E9"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在临床用药</w:t>
      </w:r>
      <w:r w:rsidR="00346A1E"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中</w:t>
      </w:r>
      <w:r w:rsidR="00346A1E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需要</w:t>
      </w:r>
      <w:r w:rsidR="00346A1E"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注意的问题</w:t>
      </w:r>
      <w:r w:rsidR="00174C92" w:rsidRPr="00174C92">
        <w:rPr>
          <w:rFonts w:asciiTheme="minorEastAsia" w:hAnsiTheme="minorEastAsia" w:hint="eastAsia"/>
          <w:b/>
          <w:sz w:val="24"/>
          <w:szCs w:val="24"/>
        </w:rPr>
        <w:t>有哪些</w:t>
      </w:r>
      <w:r w:rsidR="00834D5C" w:rsidRPr="00174C92">
        <w:rPr>
          <w:rFonts w:asciiTheme="minorEastAsia" w:hAnsiTheme="minorEastAsia" w:hint="eastAsia"/>
          <w:b/>
          <w:sz w:val="24"/>
          <w:szCs w:val="24"/>
        </w:rPr>
        <w:t>？</w:t>
      </w:r>
    </w:p>
    <w:p w:rsidR="00A609D5" w:rsidRPr="00104AC8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b/>
          <w:sz w:val="24"/>
          <w:szCs w:val="24"/>
        </w:rPr>
        <w:t>二、【</w:t>
      </w:r>
      <w:r w:rsidRPr="00174C92">
        <w:rPr>
          <w:rFonts w:asciiTheme="minorEastAsia" w:hAnsiTheme="minorEastAsia" w:hint="eastAsia"/>
          <w:sz w:val="24"/>
          <w:szCs w:val="24"/>
        </w:rPr>
        <w:t>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】</w:t>
      </w:r>
      <w:r w:rsidR="003335F0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氨基糖苷类与哪些</w:t>
      </w:r>
      <w:r w:rsidR="003335F0"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药物</w:t>
      </w:r>
      <w:r w:rsidR="003335F0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存在</w:t>
      </w:r>
      <w:r w:rsidR="003335F0"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相互作用</w:t>
      </w:r>
      <w:r w:rsidR="00834D5C" w:rsidRPr="00104AC8">
        <w:rPr>
          <w:rFonts w:asciiTheme="minorEastAsia" w:hAnsiTheme="minorEastAsia" w:hint="eastAsia"/>
          <w:b/>
          <w:sz w:val="24"/>
          <w:szCs w:val="24"/>
        </w:rPr>
        <w:t>？</w:t>
      </w:r>
    </w:p>
    <w:p w:rsidR="00104AC8" w:rsidRDefault="00104AC8" w:rsidP="00A609D5">
      <w:pPr>
        <w:rPr>
          <w:rFonts w:asciiTheme="minorEastAsia" w:hAnsiTheme="minorEastAsia"/>
          <w:b/>
          <w:sz w:val="24"/>
          <w:szCs w:val="24"/>
        </w:rPr>
      </w:pPr>
      <w:r w:rsidRPr="00104AC8">
        <w:rPr>
          <w:rFonts w:asciiTheme="minorEastAsia" w:hAnsiTheme="minorEastAsia" w:hint="eastAsia"/>
          <w:b/>
          <w:sz w:val="24"/>
          <w:szCs w:val="24"/>
        </w:rPr>
        <w:t>三、【</w:t>
      </w:r>
      <w:r w:rsidRPr="00104AC8">
        <w:rPr>
          <w:rFonts w:asciiTheme="minorEastAsia" w:hAnsiTheme="minorEastAsia" w:hint="eastAsia"/>
          <w:sz w:val="24"/>
          <w:szCs w:val="24"/>
        </w:rPr>
        <w:t>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】</w:t>
      </w:r>
      <w:r w:rsidR="00247E83"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氨基糖苷类</w:t>
      </w:r>
      <w:r w:rsidR="00247E8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药物</w:t>
      </w:r>
      <w:r w:rsidR="00247E83"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的选用和比较</w:t>
      </w:r>
      <w:r w:rsidR="00247E8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应该注意哪些问题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？</w:t>
      </w:r>
    </w:p>
    <w:p w:rsidR="00505AFE" w:rsidRPr="00174C92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174C92">
        <w:rPr>
          <w:rFonts w:asciiTheme="minorEastAsia" w:hAnsiTheme="minorEastAsia" w:hint="eastAsia"/>
          <w:b/>
          <w:sz w:val="24"/>
          <w:szCs w:val="24"/>
        </w:rPr>
        <w:t>：</w:t>
      </w:r>
    </w:p>
    <w:p w:rsidR="007B39E9" w:rsidRPr="00174C92" w:rsidRDefault="007B39E9" w:rsidP="007B39E9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sz w:val="24"/>
          <w:szCs w:val="24"/>
        </w:rPr>
        <w:t>一、</w:t>
      </w:r>
      <w:r w:rsidRPr="00174C92">
        <w:rPr>
          <w:rFonts w:asciiTheme="minorEastAsia" w:hAnsiTheme="minorEastAsia" w:hint="eastAsia"/>
          <w:b/>
          <w:sz w:val="24"/>
          <w:szCs w:val="24"/>
        </w:rPr>
        <w:t>【</w:t>
      </w:r>
      <w:r w:rsidRPr="00174C92">
        <w:rPr>
          <w:rFonts w:asciiTheme="minorEastAsia" w:hAnsiTheme="minorEastAsia" w:hint="eastAsia"/>
          <w:sz w:val="24"/>
          <w:szCs w:val="24"/>
        </w:rPr>
        <w:t>问题</w:t>
      </w:r>
      <w:r w:rsidRPr="00174C92">
        <w:rPr>
          <w:rFonts w:asciiTheme="minorEastAsia" w:hAnsiTheme="minorEastAsia" w:hint="eastAsia"/>
          <w:b/>
          <w:sz w:val="24"/>
          <w:szCs w:val="24"/>
        </w:rPr>
        <w:t>】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氨基糖苷类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药物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在临床用药中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需要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注意的问题</w:t>
      </w:r>
      <w:r w:rsidRPr="00174C92">
        <w:rPr>
          <w:rFonts w:asciiTheme="minorEastAsia" w:hAnsiTheme="minorEastAsia" w:hint="eastAsia"/>
          <w:b/>
          <w:sz w:val="24"/>
          <w:szCs w:val="24"/>
        </w:rPr>
        <w:t>有哪些？</w:t>
      </w:r>
    </w:p>
    <w:p w:rsidR="007B39E9" w:rsidRPr="007B39E9" w:rsidRDefault="007B39E9" w:rsidP="007B39E9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1.用药途径  口服不吸收，只用于肠道感染。注射吸收完全，用于系统感染，但应注意用量。注射分肌注和静滴。静滴是将药物溶于</w:t>
      </w:r>
      <w:r w:rsidRPr="007B39E9">
        <w:rPr>
          <w:rFonts w:asciiTheme="minorEastAsia" w:hAnsiTheme="minorEastAsia" w:cs="宋体"/>
          <w:color w:val="000000" w:themeColor="text1"/>
          <w:sz w:val="24"/>
          <w:szCs w:val="24"/>
        </w:rPr>
        <w:t>100ml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输液中，约</w:t>
      </w:r>
      <w:r w:rsidRPr="007B39E9">
        <w:rPr>
          <w:rFonts w:asciiTheme="minorEastAsia" w:hAnsiTheme="minorEastAsia" w:cs="宋体"/>
          <w:color w:val="000000" w:themeColor="text1"/>
          <w:sz w:val="24"/>
          <w:szCs w:val="24"/>
        </w:rPr>
        <w:t>60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分钟缓慢滴完。禁止静推，以免引起呼吸骤停。</w:t>
      </w:r>
    </w:p>
    <w:p w:rsidR="007B39E9" w:rsidRPr="007B39E9" w:rsidRDefault="007B39E9" w:rsidP="007B39E9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2.耳毒性反应  ①前庭功能失调：多见于卡那霉素、庆大霉素、链霉素。②耳蜗神经损害</w:t>
      </w:r>
      <w:r w:rsidR="007D1F78">
        <w:rPr>
          <w:rFonts w:asciiTheme="minorEastAsia" w:hAnsiTheme="minorEastAsia" w:cs="宋体" w:hint="eastAsia"/>
          <w:color w:val="000000" w:themeColor="text1"/>
          <w:sz w:val="24"/>
          <w:szCs w:val="24"/>
        </w:rPr>
        <w:t>：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多见于卡那霉素、阿米卡星，其他品种也均可引起。孕妇注射本类药物可致新生儿听觉受损，应禁用。</w:t>
      </w:r>
    </w:p>
    <w:p w:rsidR="007B39E9" w:rsidRPr="007B39E9" w:rsidRDefault="007B39E9" w:rsidP="007B39E9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3.肾毒性反应  主要损害近端肾曲管，可出现蛋白尿、管型尿，继而出现红细胞</w:t>
      </w:r>
      <w:r w:rsidRPr="007B39E9">
        <w:rPr>
          <w:rFonts w:asciiTheme="minorEastAsia" w:hAnsiTheme="minorEastAsia" w:cs="宋体"/>
          <w:color w:val="000000" w:themeColor="text1"/>
          <w:sz w:val="24"/>
          <w:szCs w:val="24"/>
        </w:rPr>
        <w:t>；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尿量减少或增多，进而发生氮质血症、肾功能减退等。肾毒性大小次序为卡那霉素</w:t>
      </w:r>
      <w:r w:rsidRPr="007B39E9">
        <w:rPr>
          <w:rFonts w:asciiTheme="minorEastAsia" w:hAnsiTheme="minorEastAsia" w:cs="宋体"/>
          <w:color w:val="000000" w:themeColor="text1"/>
          <w:sz w:val="24"/>
          <w:szCs w:val="24"/>
        </w:rPr>
        <w:t>=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西索米星</w:t>
      </w:r>
      <w:r w:rsidR="007D1F78">
        <w:rPr>
          <w:rFonts w:asciiTheme="minorEastAsia" w:hAnsiTheme="minorEastAsia" w:cs="宋体" w:hint="eastAsia"/>
          <w:color w:val="000000" w:themeColor="text1"/>
          <w:sz w:val="24"/>
          <w:szCs w:val="24"/>
        </w:rPr>
        <w:t>＞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庆大霉素</w:t>
      </w:r>
      <w:r w:rsidRPr="007B39E9">
        <w:rPr>
          <w:rFonts w:asciiTheme="minorEastAsia" w:hAnsiTheme="minorEastAsia" w:cs="宋体"/>
          <w:color w:val="000000" w:themeColor="text1"/>
          <w:sz w:val="24"/>
          <w:szCs w:val="24"/>
        </w:rPr>
        <w:t>=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阿米卡星</w:t>
      </w:r>
      <w:r w:rsidR="007D1F78">
        <w:rPr>
          <w:rFonts w:asciiTheme="minorEastAsia" w:hAnsiTheme="minorEastAsia" w:cs="宋体" w:hint="eastAsia"/>
          <w:color w:val="000000" w:themeColor="text1"/>
          <w:sz w:val="24"/>
          <w:szCs w:val="24"/>
        </w:rPr>
        <w:t>＞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妥布霉素</w:t>
      </w:r>
      <w:r w:rsidR="007D1F78">
        <w:rPr>
          <w:rFonts w:asciiTheme="minorEastAsia" w:hAnsiTheme="minorEastAsia" w:cs="宋体" w:hint="eastAsia"/>
          <w:color w:val="000000" w:themeColor="text1"/>
          <w:sz w:val="24"/>
          <w:szCs w:val="24"/>
        </w:rPr>
        <w:t>＞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链霉素。</w:t>
      </w:r>
    </w:p>
    <w:p w:rsidR="007B39E9" w:rsidRPr="007B39E9" w:rsidRDefault="007B39E9" w:rsidP="007B39E9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4.神经肌肉阻滞  本类药物具有类似箭毒阻滞乙酰胆碱和络合钙离子的作用，能引起心肌抑制和呼吸衰竭等，可用新斯的明和钙剂（静脉注射）对抗。本类反应以链霉素和卡那霉素较多发生，其他品种也有此反应。患者原有肌无力症或已经</w:t>
      </w:r>
      <w:proofErr w:type="gramStart"/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接受肌松剂</w:t>
      </w:r>
      <w:proofErr w:type="gramEnd"/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者更易发生，一般应禁用此类药物。</w:t>
      </w:r>
    </w:p>
    <w:p w:rsidR="007B39E9" w:rsidRPr="007B39E9" w:rsidRDefault="007B39E9" w:rsidP="007B39E9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5.氨基糖苷类抗生素对社区获得上、下呼吸道感染的主要病原菌肺炎链球菌、溶血性链球菌抗菌作用差</w:t>
      </w:r>
      <w:r w:rsidRPr="007B39E9">
        <w:rPr>
          <w:rFonts w:asciiTheme="minorEastAsia" w:hAnsiTheme="minorEastAsia" w:cs="宋体"/>
          <w:color w:val="000000" w:themeColor="text1"/>
          <w:sz w:val="24"/>
          <w:szCs w:val="24"/>
        </w:rPr>
        <w:t>,</w:t>
      </w: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又有明显的耳、肾毒性，因此对门急诊中常见的上、下呼吸道细菌性感染不宜选用本类药物治疗。由于其毒性反应，本类药物也不宜用于单纯性上、下尿路感染初发病例的治疗。</w:t>
      </w:r>
    </w:p>
    <w:p w:rsidR="007B39E9" w:rsidRPr="007B39E9" w:rsidRDefault="007B39E9" w:rsidP="007B39E9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6.妊娠期患者应避免使用。哺乳期患者应避免使用或用药期间停止哺乳。</w:t>
      </w:r>
    </w:p>
    <w:p w:rsidR="007B39E9" w:rsidRPr="007B39E9" w:rsidRDefault="007B39E9" w:rsidP="007B39E9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7.本类药物不宜与其他肾毒性药物、耳毒性药物、神经肌肉阻滞剂或强利尿剂同用。与注射用第一代头孢菌素类合用时可能增加肾毒性。</w:t>
      </w:r>
    </w:p>
    <w:p w:rsidR="003776D9" w:rsidRPr="000C1F2B" w:rsidRDefault="003776D9" w:rsidP="007B39E9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893867" w:rsidRDefault="00893867" w:rsidP="00893867">
      <w:pPr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7B39E9" w:rsidRPr="007B39E9" w:rsidRDefault="00247E83" w:rsidP="007B39E9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809625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39E9"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8.本类药物不可用于眼内或结膜下给药，因可能引起黄斑坏死。</w:t>
      </w:r>
    </w:p>
    <w:p w:rsidR="007B39E9" w:rsidRPr="007B39E9" w:rsidRDefault="007B39E9" w:rsidP="007B39E9">
      <w:pPr>
        <w:ind w:firstLineChars="200" w:firstLine="480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  <w:r w:rsidRPr="007B39E9">
        <w:rPr>
          <w:rFonts w:asciiTheme="minorEastAsia" w:hAnsiTheme="minorEastAsia" w:cs="宋体" w:hint="eastAsia"/>
          <w:color w:val="000000" w:themeColor="text1"/>
          <w:sz w:val="24"/>
          <w:szCs w:val="24"/>
        </w:rPr>
        <w:t>9.对氨基糖苷类过敏的患者禁用。</w:t>
      </w:r>
    </w:p>
    <w:p w:rsidR="007D1F78" w:rsidRPr="00104AC8" w:rsidRDefault="007D1F78" w:rsidP="007D1F78">
      <w:pPr>
        <w:rPr>
          <w:rFonts w:asciiTheme="minorEastAsia" w:hAnsiTheme="minorEastAsia"/>
          <w:b/>
          <w:sz w:val="24"/>
          <w:szCs w:val="24"/>
        </w:rPr>
      </w:pPr>
      <w:r w:rsidRPr="00174C92">
        <w:rPr>
          <w:rFonts w:asciiTheme="minorEastAsia" w:hAnsiTheme="minorEastAsia" w:hint="eastAsia"/>
          <w:b/>
          <w:sz w:val="24"/>
          <w:szCs w:val="24"/>
        </w:rPr>
        <w:t>二、【</w:t>
      </w:r>
      <w:r w:rsidRPr="00174C92">
        <w:rPr>
          <w:rFonts w:asciiTheme="minorEastAsia" w:hAnsiTheme="minorEastAsia" w:hint="eastAsia"/>
          <w:sz w:val="24"/>
          <w:szCs w:val="24"/>
        </w:rPr>
        <w:t>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】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氨基糖苷类与哪些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药物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存在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相互作用</w:t>
      </w:r>
      <w:r w:rsidRPr="00104AC8">
        <w:rPr>
          <w:rFonts w:asciiTheme="minorEastAsia" w:hAnsiTheme="minorEastAsia" w:hint="eastAsia"/>
          <w:b/>
          <w:sz w:val="24"/>
          <w:szCs w:val="24"/>
        </w:rPr>
        <w:t>？</w:t>
      </w:r>
    </w:p>
    <w:p w:rsidR="007D1F78" w:rsidRPr="00532C86" w:rsidRDefault="007D1F78" w:rsidP="007D1F78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1.本类药物和青霉素类的联用见前述。</w:t>
      </w:r>
    </w:p>
    <w:p w:rsidR="007D1F78" w:rsidRPr="00532C86" w:rsidRDefault="007D1F78" w:rsidP="007D1F78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2.本类药物与其他耳毒性药物（如万古霉素、阿司匹林等）及强利尿药均不宜联用，以免增加耳毒性。</w:t>
      </w:r>
    </w:p>
    <w:p w:rsidR="007D1F78" w:rsidRPr="00532C86" w:rsidRDefault="007D1F78" w:rsidP="007D1F78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3.本类药物与肌肉松弛药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(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安定等</w:t>
      </w:r>
      <w:r w:rsidRPr="00532C86">
        <w:rPr>
          <w:rFonts w:asciiTheme="minorEastAsia" w:hAnsiTheme="minorEastAsia" w:cs="宋体"/>
          <w:color w:val="000000" w:themeColor="text1"/>
          <w:sz w:val="24"/>
          <w:szCs w:val="24"/>
        </w:rPr>
        <w:t>)</w:t>
      </w: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联用，可增加神经肌肉阻滞，故也是禁止的。</w:t>
      </w:r>
    </w:p>
    <w:p w:rsidR="007B39E9" w:rsidRPr="007D1F78" w:rsidRDefault="007D1F78" w:rsidP="007D1F78">
      <w:pPr>
        <w:ind w:firstLineChars="200" w:firstLine="480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4.抗胆碱酯酶药（如新斯的明等）可以拮抗某些氨基糖苷类的神经肌肉阻滞作用，可用于本类药物所致的重症肌无力或呼吸麻痹的急救</w:t>
      </w:r>
      <w:r>
        <w:rPr>
          <w:rFonts w:asciiTheme="minorEastAsia" w:hAnsiTheme="minorEastAsia" w:cs="宋体" w:hint="eastAsia"/>
          <w:color w:val="000000" w:themeColor="text1"/>
          <w:sz w:val="24"/>
          <w:szCs w:val="24"/>
        </w:rPr>
        <w:t>。</w:t>
      </w:r>
    </w:p>
    <w:p w:rsidR="00247E83" w:rsidRDefault="00247E83" w:rsidP="00247E83">
      <w:pPr>
        <w:rPr>
          <w:rFonts w:asciiTheme="minorEastAsia" w:hAnsiTheme="minorEastAsia"/>
          <w:b/>
          <w:sz w:val="24"/>
          <w:szCs w:val="24"/>
        </w:rPr>
      </w:pPr>
      <w:r w:rsidRPr="00104AC8">
        <w:rPr>
          <w:rFonts w:asciiTheme="minorEastAsia" w:hAnsiTheme="minorEastAsia" w:hint="eastAsia"/>
          <w:b/>
          <w:sz w:val="24"/>
          <w:szCs w:val="24"/>
        </w:rPr>
        <w:t>三、【</w:t>
      </w:r>
      <w:r w:rsidRPr="00104AC8">
        <w:rPr>
          <w:rFonts w:asciiTheme="minorEastAsia" w:hAnsiTheme="minorEastAsia" w:hint="eastAsia"/>
          <w:sz w:val="24"/>
          <w:szCs w:val="24"/>
        </w:rPr>
        <w:t>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】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氨基糖苷类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药物</w:t>
      </w:r>
      <w:r w:rsidRPr="00532C86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的选用和比较</w:t>
      </w:r>
      <w: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应该注意哪些问题</w:t>
      </w:r>
      <w:r w:rsidRPr="00104AC8">
        <w:rPr>
          <w:rFonts w:asciiTheme="minorEastAsia" w:hAnsiTheme="minorEastAsia" w:hint="eastAsia"/>
          <w:b/>
          <w:sz w:val="24"/>
          <w:szCs w:val="24"/>
        </w:rPr>
        <w:t>？</w:t>
      </w:r>
    </w:p>
    <w:p w:rsidR="00247E83" w:rsidRPr="00532C86" w:rsidRDefault="00247E83" w:rsidP="00247E83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1.氨基糖苷类主要作用于阴性杆菌感染，庆大霉素可抑制金葡菌，但它对链球菌所致的上呼吸道感染无效。本类对厌氧菌无效，反可引起其滋生。</w:t>
      </w:r>
    </w:p>
    <w:p w:rsidR="00247E83" w:rsidRPr="00532C86" w:rsidRDefault="00247E83" w:rsidP="00247E83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2.本类药物中，链霉素主要用于结核。有抗铜绿假单胞</w:t>
      </w:r>
      <w:proofErr w:type="gramStart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菌作用</w:t>
      </w:r>
      <w:proofErr w:type="gramEnd"/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的是庆大霉素、妥布霉素、阿米卡星等。链霉素、卡那霉素、核糖霉素对铜绿假单胞菌无效。</w:t>
      </w:r>
    </w:p>
    <w:p w:rsidR="007B39E9" w:rsidRPr="00247E83" w:rsidRDefault="00247E83" w:rsidP="00247E83">
      <w:pPr>
        <w:ind w:firstLineChars="200" w:firstLine="480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  <w:r w:rsidRPr="00532C86">
        <w:rPr>
          <w:rFonts w:asciiTheme="minorEastAsia" w:hAnsiTheme="minorEastAsia" w:cs="宋体" w:hint="eastAsia"/>
          <w:color w:val="000000" w:themeColor="text1"/>
          <w:sz w:val="24"/>
          <w:szCs w:val="24"/>
        </w:rPr>
        <w:t>3.本类药物对钝化酶的敏感度各不相同，当一种耐药时，可改用其他品种。</w:t>
      </w:r>
    </w:p>
    <w:p w:rsidR="00247E83" w:rsidRDefault="00247E83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247E83" w:rsidRDefault="00247E83" w:rsidP="00243E69">
      <w:pPr>
        <w:jc w:val="center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</w:p>
    <w:p w:rsidR="00243E69" w:rsidRPr="000C1F2B" w:rsidRDefault="00243E69" w:rsidP="00243E6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</w:t>
      </w:r>
      <w:r>
        <w:rPr>
          <w:rFonts w:asciiTheme="minorEastAsia" w:hAnsiTheme="minorEastAsia" w:cs="宋体" w:hint="eastAsia"/>
          <w:sz w:val="24"/>
        </w:rPr>
        <w:t>3</w:t>
      </w:r>
      <w:r w:rsidR="00105E8F">
        <w:rPr>
          <w:rFonts w:asciiTheme="minorEastAsia" w:hAnsiTheme="minorEastAsia" w:cs="宋体" w:hint="eastAsia"/>
          <w:sz w:val="24"/>
        </w:rPr>
        <w:t>9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243E69" w:rsidRDefault="00243E69" w:rsidP="00C11DB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243E69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1250" w:rsidRDefault="00A81250" w:rsidP="00505AFE">
      <w:pPr>
        <w:spacing w:line="240" w:lineRule="auto"/>
      </w:pPr>
      <w:r>
        <w:separator/>
      </w:r>
    </w:p>
  </w:endnote>
  <w:endnote w:type="continuationSeparator" w:id="0">
    <w:p w:rsidR="00A81250" w:rsidRDefault="00A81250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1250" w:rsidRDefault="00A81250" w:rsidP="00505AFE">
      <w:pPr>
        <w:spacing w:line="240" w:lineRule="auto"/>
      </w:pPr>
      <w:r>
        <w:separator/>
      </w:r>
    </w:p>
  </w:footnote>
  <w:footnote w:type="continuationSeparator" w:id="0">
    <w:p w:rsidR="00A81250" w:rsidRDefault="00A81250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46DDC"/>
    <w:rsid w:val="0006591A"/>
    <w:rsid w:val="000700AE"/>
    <w:rsid w:val="00090E7D"/>
    <w:rsid w:val="0009670F"/>
    <w:rsid w:val="000979C8"/>
    <w:rsid w:val="000A53C1"/>
    <w:rsid w:val="000B7607"/>
    <w:rsid w:val="000C09DA"/>
    <w:rsid w:val="000C1F2B"/>
    <w:rsid w:val="000D06FE"/>
    <w:rsid w:val="000E3F69"/>
    <w:rsid w:val="000F2AEE"/>
    <w:rsid w:val="00104AC8"/>
    <w:rsid w:val="00105E8F"/>
    <w:rsid w:val="00113849"/>
    <w:rsid w:val="00141C93"/>
    <w:rsid w:val="00145B02"/>
    <w:rsid w:val="0016359C"/>
    <w:rsid w:val="001659EC"/>
    <w:rsid w:val="00170C66"/>
    <w:rsid w:val="00173824"/>
    <w:rsid w:val="00174C92"/>
    <w:rsid w:val="001866D8"/>
    <w:rsid w:val="001867FC"/>
    <w:rsid w:val="001874AD"/>
    <w:rsid w:val="001B2E6C"/>
    <w:rsid w:val="001B6621"/>
    <w:rsid w:val="001D2EF3"/>
    <w:rsid w:val="001D79C9"/>
    <w:rsid w:val="001F6A86"/>
    <w:rsid w:val="00216A4A"/>
    <w:rsid w:val="00243E69"/>
    <w:rsid w:val="00247E83"/>
    <w:rsid w:val="00271B65"/>
    <w:rsid w:val="00272D27"/>
    <w:rsid w:val="0028184C"/>
    <w:rsid w:val="002919B7"/>
    <w:rsid w:val="00292082"/>
    <w:rsid w:val="002B21BC"/>
    <w:rsid w:val="002C22A7"/>
    <w:rsid w:val="00302CF9"/>
    <w:rsid w:val="0031098A"/>
    <w:rsid w:val="00322652"/>
    <w:rsid w:val="003335F0"/>
    <w:rsid w:val="00333659"/>
    <w:rsid w:val="00336EB5"/>
    <w:rsid w:val="00346A1E"/>
    <w:rsid w:val="00346B2C"/>
    <w:rsid w:val="00370C68"/>
    <w:rsid w:val="003724E1"/>
    <w:rsid w:val="003776D9"/>
    <w:rsid w:val="00391AD0"/>
    <w:rsid w:val="003A4562"/>
    <w:rsid w:val="00403AC5"/>
    <w:rsid w:val="0041095F"/>
    <w:rsid w:val="00427802"/>
    <w:rsid w:val="00435BFA"/>
    <w:rsid w:val="0045386C"/>
    <w:rsid w:val="00467E55"/>
    <w:rsid w:val="00482ABA"/>
    <w:rsid w:val="004B3CD6"/>
    <w:rsid w:val="004D615C"/>
    <w:rsid w:val="00505AFE"/>
    <w:rsid w:val="00513737"/>
    <w:rsid w:val="005539B1"/>
    <w:rsid w:val="005927C5"/>
    <w:rsid w:val="005961AB"/>
    <w:rsid w:val="005A1DEB"/>
    <w:rsid w:val="005B7C15"/>
    <w:rsid w:val="005C42D8"/>
    <w:rsid w:val="005C72D6"/>
    <w:rsid w:val="005E0642"/>
    <w:rsid w:val="005E67A4"/>
    <w:rsid w:val="00605FF0"/>
    <w:rsid w:val="006077C3"/>
    <w:rsid w:val="0061729C"/>
    <w:rsid w:val="0062393E"/>
    <w:rsid w:val="00656A14"/>
    <w:rsid w:val="00685BFC"/>
    <w:rsid w:val="006B2496"/>
    <w:rsid w:val="006C35DF"/>
    <w:rsid w:val="006D69F7"/>
    <w:rsid w:val="006E6D92"/>
    <w:rsid w:val="006F5FA7"/>
    <w:rsid w:val="0070311E"/>
    <w:rsid w:val="0071619D"/>
    <w:rsid w:val="00720798"/>
    <w:rsid w:val="00731B57"/>
    <w:rsid w:val="00733F7C"/>
    <w:rsid w:val="00741D0E"/>
    <w:rsid w:val="00751EB4"/>
    <w:rsid w:val="007822DD"/>
    <w:rsid w:val="0079634E"/>
    <w:rsid w:val="007A2B11"/>
    <w:rsid w:val="007B39E9"/>
    <w:rsid w:val="007C1FE6"/>
    <w:rsid w:val="007D0B6A"/>
    <w:rsid w:val="007D1F78"/>
    <w:rsid w:val="007F717A"/>
    <w:rsid w:val="0082002D"/>
    <w:rsid w:val="00826FF8"/>
    <w:rsid w:val="00834D5C"/>
    <w:rsid w:val="00853CCC"/>
    <w:rsid w:val="00877ED5"/>
    <w:rsid w:val="00893867"/>
    <w:rsid w:val="008D0900"/>
    <w:rsid w:val="008E1702"/>
    <w:rsid w:val="008E4B32"/>
    <w:rsid w:val="008F7690"/>
    <w:rsid w:val="00917F8D"/>
    <w:rsid w:val="0093033E"/>
    <w:rsid w:val="00946E47"/>
    <w:rsid w:val="00965133"/>
    <w:rsid w:val="009C0B30"/>
    <w:rsid w:val="009D2CCA"/>
    <w:rsid w:val="009E423C"/>
    <w:rsid w:val="00A07669"/>
    <w:rsid w:val="00A20D64"/>
    <w:rsid w:val="00A21EC5"/>
    <w:rsid w:val="00A609D5"/>
    <w:rsid w:val="00A76921"/>
    <w:rsid w:val="00A81250"/>
    <w:rsid w:val="00A82EE0"/>
    <w:rsid w:val="00A8630B"/>
    <w:rsid w:val="00A97C15"/>
    <w:rsid w:val="00AE0F5B"/>
    <w:rsid w:val="00B12421"/>
    <w:rsid w:val="00B13D6D"/>
    <w:rsid w:val="00B21218"/>
    <w:rsid w:val="00B4151C"/>
    <w:rsid w:val="00B42FF1"/>
    <w:rsid w:val="00B47852"/>
    <w:rsid w:val="00B63780"/>
    <w:rsid w:val="00B653EB"/>
    <w:rsid w:val="00BA23BB"/>
    <w:rsid w:val="00BC00E3"/>
    <w:rsid w:val="00BC73CA"/>
    <w:rsid w:val="00BE57EA"/>
    <w:rsid w:val="00BE716A"/>
    <w:rsid w:val="00C11DBC"/>
    <w:rsid w:val="00C159A2"/>
    <w:rsid w:val="00C301AA"/>
    <w:rsid w:val="00C317FB"/>
    <w:rsid w:val="00C31827"/>
    <w:rsid w:val="00C32D35"/>
    <w:rsid w:val="00C51099"/>
    <w:rsid w:val="00C53E32"/>
    <w:rsid w:val="00C5633E"/>
    <w:rsid w:val="00C80C0E"/>
    <w:rsid w:val="00C96BBD"/>
    <w:rsid w:val="00CB54CD"/>
    <w:rsid w:val="00CB58CD"/>
    <w:rsid w:val="00CD7763"/>
    <w:rsid w:val="00CE0B3B"/>
    <w:rsid w:val="00CE57D9"/>
    <w:rsid w:val="00CE6774"/>
    <w:rsid w:val="00D064A1"/>
    <w:rsid w:val="00D27986"/>
    <w:rsid w:val="00D33499"/>
    <w:rsid w:val="00D4143F"/>
    <w:rsid w:val="00D56DF6"/>
    <w:rsid w:val="00D57CBE"/>
    <w:rsid w:val="00DC534F"/>
    <w:rsid w:val="00DF3A9D"/>
    <w:rsid w:val="00E12811"/>
    <w:rsid w:val="00E27390"/>
    <w:rsid w:val="00E27B9C"/>
    <w:rsid w:val="00E441C1"/>
    <w:rsid w:val="00E4738A"/>
    <w:rsid w:val="00E97B57"/>
    <w:rsid w:val="00EA24E3"/>
    <w:rsid w:val="00EE6F21"/>
    <w:rsid w:val="00EF68F9"/>
    <w:rsid w:val="00F0326E"/>
    <w:rsid w:val="00F11797"/>
    <w:rsid w:val="00F12984"/>
    <w:rsid w:val="00F15FF6"/>
    <w:rsid w:val="00F26132"/>
    <w:rsid w:val="00F37374"/>
    <w:rsid w:val="00F52887"/>
    <w:rsid w:val="00F66E01"/>
    <w:rsid w:val="00F72A0D"/>
    <w:rsid w:val="00F83614"/>
    <w:rsid w:val="00F863EC"/>
    <w:rsid w:val="00F90D18"/>
    <w:rsid w:val="00F9745C"/>
    <w:rsid w:val="00FA47E0"/>
    <w:rsid w:val="00FB34BC"/>
    <w:rsid w:val="00FC32D2"/>
    <w:rsid w:val="00FE30D4"/>
    <w:rsid w:val="00FE4F82"/>
    <w:rsid w:val="00FF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55</cp:revision>
  <dcterms:created xsi:type="dcterms:W3CDTF">2017-09-20T01:56:00Z</dcterms:created>
  <dcterms:modified xsi:type="dcterms:W3CDTF">2018-02-05T06:30:00Z</dcterms:modified>
</cp:coreProperties>
</file>