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0" w:afterAutospacing="0" w:line="480" w:lineRule="atLeast"/>
        <w:ind w:left="0" w:right="0" w:firstLine="420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 岗位及要求</w:t>
      </w:r>
    </w:p>
    <w:tbl>
      <w:tblPr>
        <w:tblW w:w="8320" w:type="dxa"/>
        <w:tblInd w:w="-7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1"/>
        <w:gridCol w:w="974"/>
        <w:gridCol w:w="1100"/>
        <w:gridCol w:w="998"/>
        <w:gridCol w:w="2568"/>
        <w:gridCol w:w="104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科室</w:t>
            </w: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学历学位</w:t>
            </w:r>
          </w:p>
        </w:tc>
        <w:tc>
          <w:tcPr>
            <w:tcW w:w="9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年龄要求</w:t>
            </w: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专业要求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计划人数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心功能室</w:t>
            </w: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工勤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大专及以上</w:t>
            </w:r>
          </w:p>
        </w:tc>
        <w:tc>
          <w:tcPr>
            <w:tcW w:w="99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≤28岁</w:t>
            </w: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医学及相关专业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妇科实验室</w:t>
            </w: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工勤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大专及以上</w:t>
            </w:r>
          </w:p>
        </w:tc>
        <w:tc>
          <w:tcPr>
            <w:tcW w:w="99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护理或医学检验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生殖中心</w:t>
            </w: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记录员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大专及以上</w:t>
            </w:r>
          </w:p>
        </w:tc>
        <w:tc>
          <w:tcPr>
            <w:tcW w:w="99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护理或医学检验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器官移植基础部</w:t>
            </w: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协调员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本科及以上</w:t>
            </w:r>
          </w:p>
        </w:tc>
        <w:tc>
          <w:tcPr>
            <w:tcW w:w="99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医学、护理、文秘相关专业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检验部</w:t>
            </w: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采血员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大专或本科</w:t>
            </w:r>
          </w:p>
        </w:tc>
        <w:tc>
          <w:tcPr>
            <w:tcW w:w="99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检验或护理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病理所</w:t>
            </w: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工勤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本科及以上</w:t>
            </w:r>
          </w:p>
        </w:tc>
        <w:tc>
          <w:tcPr>
            <w:tcW w:w="99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医学及相关专业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药学部</w:t>
            </w:r>
            <w:bookmarkStart w:id="0" w:name="_GoBack"/>
            <w:bookmarkEnd w:id="0"/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药工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大专及以上</w:t>
            </w:r>
          </w:p>
        </w:tc>
        <w:tc>
          <w:tcPr>
            <w:tcW w:w="99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≤28岁</w:t>
            </w: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制药(生物)工程、药剂、中药专业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工勤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中专及以上</w:t>
            </w:r>
          </w:p>
        </w:tc>
        <w:tc>
          <w:tcPr>
            <w:tcW w:w="99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机械维修，具备有关资质，具有电工、电脑等相关专业技术知识和技能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厨工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高中及以上</w:t>
            </w:r>
          </w:p>
        </w:tc>
        <w:tc>
          <w:tcPr>
            <w:tcW w:w="9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≤35岁</w:t>
            </w: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专业不限，有厨房工作经验者优先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洗涤中心</w:t>
            </w: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洗衣工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高中及以上</w:t>
            </w:r>
          </w:p>
        </w:tc>
        <w:tc>
          <w:tcPr>
            <w:tcW w:w="99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≤35岁</w:t>
            </w: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专业不限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司机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高中及以上</w:t>
            </w:r>
          </w:p>
        </w:tc>
        <w:tc>
          <w:tcPr>
            <w:tcW w:w="99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B照，驾龄5年以上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保育员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高中及以上</w:t>
            </w:r>
          </w:p>
        </w:tc>
        <w:tc>
          <w:tcPr>
            <w:tcW w:w="99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专业不限，有保育员经验者优先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厨工</w:t>
            </w:r>
          </w:p>
        </w:tc>
        <w:tc>
          <w:tcPr>
            <w:tcW w:w="1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高中及以上</w:t>
            </w:r>
          </w:p>
        </w:tc>
        <w:tc>
          <w:tcPr>
            <w:tcW w:w="99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专业不限，有厨房工作经验者优先</w:t>
            </w:r>
          </w:p>
        </w:tc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等线" w:hAnsi="等线" w:eastAsia="等线" w:cs="等线"/>
                <w:color w:val="666666"/>
                <w:sz w:val="22"/>
                <w:szCs w:val="22"/>
              </w:rPr>
            </w:pPr>
            <w:r>
              <w:rPr>
                <w:rFonts w:hint="default" w:ascii="等线" w:hAnsi="等线" w:eastAsia="等线" w:cs="等线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80041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renjiwei1234</dc:creator>
  <cp:lastModifiedBy>renjiwei1234</cp:lastModifiedBy>
  <dcterms:modified xsi:type="dcterms:W3CDTF">2018-02-08T08:35:02Z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