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宋体" w:hAnsi="宋体"/>
          <w:b/>
          <w:sz w:val="24"/>
          <w:szCs w:val="24"/>
        </w:rPr>
      </w:pPr>
      <w:r>
        <w:rPr>
          <w:rFonts w:ascii="宋体" w:hAnsi="宋体"/>
          <w:b/>
          <w:sz w:val="24"/>
          <w:szCs w:val="24"/>
        </w:rPr>
        <w:t>201</w:t>
      </w:r>
      <w:r>
        <w:rPr>
          <w:rFonts w:hint="eastAsia" w:ascii="宋体" w:hAnsi="宋体"/>
          <w:b/>
          <w:sz w:val="24"/>
          <w:szCs w:val="24"/>
          <w:lang w:val="en-US" w:eastAsia="zh-CN"/>
        </w:rPr>
        <w:t>8</w:t>
      </w:r>
      <w:r>
        <w:rPr>
          <w:rFonts w:hint="eastAsia" w:ascii="宋体" w:hAnsi="宋体"/>
          <w:b/>
          <w:sz w:val="24"/>
          <w:szCs w:val="24"/>
        </w:rPr>
        <w:t>年临床执业医师《生理学》考试大纲</w:t>
      </w:r>
    </w:p>
    <w:p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201</w:t>
      </w:r>
      <w:r>
        <w:rPr>
          <w:rFonts w:hint="eastAsia" w:ascii="宋体" w:hAnsi="宋体"/>
          <w:sz w:val="24"/>
          <w:szCs w:val="24"/>
          <w:lang w:val="en-US" w:eastAsia="zh-CN"/>
        </w:rPr>
        <w:t>8</w:t>
      </w:r>
      <w:bookmarkStart w:id="0" w:name="_GoBack"/>
      <w:bookmarkEnd w:id="0"/>
      <w:r>
        <w:rPr>
          <w:rFonts w:hint="eastAsia" w:ascii="宋体" w:hAnsi="宋体"/>
          <w:sz w:val="24"/>
          <w:szCs w:val="24"/>
        </w:rPr>
        <w:t>年临床执业医师《生理学》考试大纲已经顺利公布，请广大临床执业医师考生参考：</w:t>
      </w:r>
    </w:p>
    <w:tbl>
      <w:tblPr>
        <w:tblStyle w:val="7"/>
        <w:tblW w:w="9331" w:type="dxa"/>
        <w:jc w:val="center"/>
        <w:tblCellSpacing w:w="0" w:type="dxa"/>
        <w:tblInd w:w="-1231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2694"/>
        <w:gridCol w:w="5557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单元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细目</w:t>
            </w:r>
          </w:p>
        </w:tc>
        <w:tc>
          <w:tcPr>
            <w:tcW w:w="55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要点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一、细胞的基本功能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1.细胞膜的物质转运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功能</w:t>
            </w:r>
          </w:p>
        </w:tc>
        <w:tc>
          <w:tcPr>
            <w:tcW w:w="55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（1）单纯扩散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（2）易化扩散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（3）主动转运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（4）出胞和入胞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2.细胞的兴奋性和生物电现象</w:t>
            </w:r>
          </w:p>
        </w:tc>
        <w:tc>
          <w:tcPr>
            <w:tcW w:w="55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（1）静息电位和动作电位及其产生机制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（2）兴奋性与兴奋的引起，阈值、阈电位和动作电位的关系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（3）兴奋在同一细胞上传导的机制和特点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3.骨骼肌的收缩功能</w:t>
            </w:r>
          </w:p>
        </w:tc>
        <w:tc>
          <w:tcPr>
            <w:tcW w:w="55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（1）骨骼肌</w:t>
            </w:r>
            <w:r>
              <w:rPr>
                <w:rFonts w:hint="eastAsia" w:ascii="宋体" w:hAnsi="宋体"/>
                <w:sz w:val="24"/>
                <w:szCs w:val="24"/>
              </w:rPr>
              <w:t>神经-肌</w:t>
            </w:r>
            <w:r>
              <w:rPr>
                <w:rFonts w:ascii="宋体" w:hAnsi="宋体"/>
                <w:sz w:val="24"/>
                <w:szCs w:val="24"/>
              </w:rPr>
              <w:t>接头处的兴奋传递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（2）骨骼肌的兴奋-收缩耦联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二、血液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1.血液的组成与特性</w:t>
            </w:r>
          </w:p>
        </w:tc>
        <w:tc>
          <w:tcPr>
            <w:tcW w:w="55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（1）内环境与稳态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（2）血量、血液的组成、血细胞比容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（3）血液的理化特性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2.血细胞及其功能</w:t>
            </w:r>
          </w:p>
        </w:tc>
        <w:tc>
          <w:tcPr>
            <w:tcW w:w="55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（1）红细胞生理：红细胞的数量、生理特性和功能、造血原料及其辅助因子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（2）白细胞生理：白细胞总数和</w:t>
            </w:r>
            <w:r>
              <w:rPr>
                <w:rFonts w:hint="eastAsia" w:ascii="宋体" w:hAnsi="宋体"/>
                <w:sz w:val="24"/>
                <w:szCs w:val="24"/>
              </w:rPr>
              <w:t>分类计数</w:t>
            </w:r>
            <w:r>
              <w:rPr>
                <w:rFonts w:ascii="宋体" w:hAnsi="宋体"/>
                <w:sz w:val="24"/>
                <w:szCs w:val="24"/>
              </w:rPr>
              <w:t>，白细胞的生理特性及功能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（3）血小板生理：血小板的数量，血小板的生理特性及其功能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3.血液凝固</w:t>
            </w:r>
            <w:r>
              <w:rPr>
                <w:rFonts w:hint="eastAsia" w:ascii="宋体" w:hAnsi="宋体"/>
                <w:sz w:val="24"/>
                <w:szCs w:val="24"/>
              </w:rPr>
              <w:t>、</w:t>
            </w:r>
            <w:r>
              <w:rPr>
                <w:rFonts w:ascii="宋体" w:hAnsi="宋体"/>
                <w:sz w:val="24"/>
                <w:szCs w:val="24"/>
              </w:rPr>
              <w:t>抗凝</w:t>
            </w:r>
            <w:r>
              <w:rPr>
                <w:rFonts w:hint="eastAsia" w:ascii="宋体" w:hAnsi="宋体"/>
                <w:sz w:val="24"/>
                <w:szCs w:val="24"/>
              </w:rPr>
              <w:t>和纤溶</w:t>
            </w:r>
          </w:p>
        </w:tc>
        <w:tc>
          <w:tcPr>
            <w:tcW w:w="55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（1）血液凝固的基本步骤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（2）主要抗凝物质的作用，纤维蛋白溶解系统及其功能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4.血型</w:t>
            </w:r>
          </w:p>
        </w:tc>
        <w:tc>
          <w:tcPr>
            <w:tcW w:w="55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（1）血型与红细胞凝集反应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（2）AB0血型系统和Rh血型系统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（3）输血原则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  <w:tblCellSpacing w:w="0" w:type="dxa"/>
          <w:jc w:val="center"/>
        </w:trPr>
        <w:tc>
          <w:tcPr>
            <w:tcW w:w="1080" w:type="dxa"/>
            <w:vMerge w:val="restart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三、血液循环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</w:t>
            </w:r>
            <w:r>
              <w:rPr>
                <w:rFonts w:hint="eastAsia" w:ascii="宋体" w:hAnsi="宋体"/>
                <w:sz w:val="24"/>
                <w:szCs w:val="24"/>
              </w:rPr>
              <w:t>心脏的泵血功能</w:t>
            </w:r>
          </w:p>
        </w:tc>
        <w:tc>
          <w:tcPr>
            <w:tcW w:w="55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</w:t>
            </w:r>
            <w:r>
              <w:rPr>
                <w:rFonts w:hint="eastAsia" w:ascii="宋体" w:hAnsi="宋体"/>
                <w:sz w:val="24"/>
                <w:szCs w:val="24"/>
              </w:rPr>
              <w:t>心动周期的概念；心脏泵血的过程和机制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</w:t>
            </w:r>
            <w:r>
              <w:rPr>
                <w:rFonts w:hint="eastAsia" w:ascii="宋体" w:hAnsi="宋体"/>
                <w:sz w:val="24"/>
                <w:szCs w:val="24"/>
              </w:rPr>
              <w:t>心脏泵血功能的评价：每搏输出量、每分输出量、射血分数、心指数、心脏做功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</w:t>
            </w:r>
            <w:r>
              <w:rPr>
                <w:rFonts w:hint="eastAsia" w:ascii="宋体" w:hAnsi="宋体"/>
                <w:sz w:val="24"/>
                <w:szCs w:val="24"/>
              </w:rPr>
              <w:t>心脏泵血功能的调节：每搏输出量和心率对心输出量的影响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0" w:type="dxa"/>
          <w:jc w:val="center"/>
        </w:trPr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</w:t>
            </w:r>
            <w:r>
              <w:rPr>
                <w:rFonts w:hint="eastAsia" w:ascii="宋体" w:hAnsi="宋体"/>
                <w:sz w:val="24"/>
                <w:szCs w:val="24"/>
              </w:rPr>
              <w:t>心肌的生物电现象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>和生理特性</w:t>
            </w:r>
          </w:p>
        </w:tc>
        <w:tc>
          <w:tcPr>
            <w:tcW w:w="55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</w:t>
            </w:r>
            <w:r>
              <w:rPr>
                <w:rFonts w:hint="eastAsia" w:ascii="宋体" w:hAnsi="宋体"/>
                <w:sz w:val="24"/>
                <w:szCs w:val="24"/>
              </w:rPr>
              <w:t>工作细胞和自律细胞的跨膜电位及其形成机制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</w:t>
            </w:r>
            <w:r>
              <w:rPr>
                <w:rFonts w:hint="eastAsia" w:ascii="宋体" w:hAnsi="宋体"/>
                <w:sz w:val="24"/>
                <w:szCs w:val="24"/>
              </w:rPr>
              <w:t>心肌的兴奋性、自动节律性和传导性和收缩性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</w:t>
            </w:r>
            <w:r>
              <w:rPr>
                <w:rFonts w:hint="eastAsia" w:ascii="宋体" w:hAnsi="宋体"/>
                <w:sz w:val="24"/>
                <w:szCs w:val="24"/>
              </w:rPr>
              <w:t>正常心电图的波形及生理意义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" w:hRule="atLeast"/>
          <w:tblCellSpacing w:w="0" w:type="dxa"/>
          <w:jc w:val="center"/>
        </w:trPr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</w:t>
            </w:r>
            <w:r>
              <w:rPr>
                <w:rFonts w:hint="eastAsia" w:ascii="宋体" w:hAnsi="宋体"/>
                <w:sz w:val="24"/>
                <w:szCs w:val="24"/>
              </w:rPr>
              <w:t>血管生理</w:t>
            </w:r>
          </w:p>
        </w:tc>
        <w:tc>
          <w:tcPr>
            <w:tcW w:w="55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</w:t>
            </w:r>
            <w:r>
              <w:rPr>
                <w:rFonts w:hint="eastAsia" w:ascii="宋体" w:hAnsi="宋体"/>
                <w:sz w:val="24"/>
                <w:szCs w:val="24"/>
              </w:rPr>
              <w:t>动脉血压的形成、正常值和影响因素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</w:t>
            </w:r>
            <w:r>
              <w:rPr>
                <w:rFonts w:hint="eastAsia" w:ascii="宋体" w:hAnsi="宋体"/>
                <w:sz w:val="24"/>
                <w:szCs w:val="24"/>
              </w:rPr>
              <w:t>中心静脉压及影响静脉回流的因素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</w:t>
            </w:r>
            <w:r>
              <w:rPr>
                <w:rFonts w:hint="eastAsia" w:ascii="宋体" w:hAnsi="宋体"/>
                <w:sz w:val="24"/>
                <w:szCs w:val="24"/>
              </w:rPr>
              <w:t>微循环的组成及作用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</w:t>
            </w:r>
            <w:r>
              <w:rPr>
                <w:rFonts w:hint="eastAsia" w:ascii="宋体" w:hAnsi="宋体"/>
                <w:sz w:val="24"/>
                <w:szCs w:val="24"/>
              </w:rPr>
              <w:t>组织液的生成及其影响因素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  <w:tblCellSpacing w:w="0" w:type="dxa"/>
          <w:jc w:val="center"/>
        </w:trPr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4.</w:t>
            </w:r>
            <w:r>
              <w:rPr>
                <w:rFonts w:hint="eastAsia" w:ascii="宋体" w:hAnsi="宋体"/>
                <w:sz w:val="24"/>
                <w:szCs w:val="24"/>
              </w:rPr>
              <w:t>心血管活动的调节</w:t>
            </w:r>
          </w:p>
        </w:tc>
        <w:tc>
          <w:tcPr>
            <w:tcW w:w="55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</w:t>
            </w:r>
            <w:r>
              <w:rPr>
                <w:rFonts w:hint="eastAsia" w:ascii="宋体" w:hAnsi="宋体"/>
                <w:sz w:val="24"/>
                <w:szCs w:val="24"/>
              </w:rPr>
              <w:t>神经调节：心交感神经、心迷走神经、交感缩血管神经的功能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</w:t>
            </w:r>
            <w:r>
              <w:rPr>
                <w:rFonts w:hint="eastAsia" w:ascii="宋体" w:hAnsi="宋体"/>
                <w:sz w:val="24"/>
                <w:szCs w:val="24"/>
              </w:rPr>
              <w:t>心血管反射：颈动脉窦和主动脉弓压力感受性反射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</w:t>
            </w:r>
            <w:r>
              <w:rPr>
                <w:rFonts w:hint="eastAsia" w:ascii="宋体" w:hAnsi="宋体"/>
                <w:sz w:val="24"/>
                <w:szCs w:val="24"/>
              </w:rPr>
              <w:t>体液调节：肾素</w:t>
            </w:r>
            <w:r>
              <w:rPr>
                <w:rFonts w:ascii="宋体" w:hAnsi="宋体"/>
                <w:sz w:val="24"/>
                <w:szCs w:val="24"/>
              </w:rPr>
              <w:t>-</w:t>
            </w:r>
            <w:r>
              <w:rPr>
                <w:rFonts w:hint="eastAsia" w:ascii="宋体" w:hAnsi="宋体"/>
                <w:sz w:val="24"/>
                <w:szCs w:val="24"/>
              </w:rPr>
              <w:t>血管紧张素系统、肾上腺素和去甲肾上腺素、血管内皮产生的血管活性物质的功能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" w:hRule="atLeast"/>
          <w:tblCellSpacing w:w="0" w:type="dxa"/>
          <w:jc w:val="center"/>
        </w:trPr>
        <w:tc>
          <w:tcPr>
            <w:tcW w:w="1080" w:type="dxa"/>
            <w:vMerge w:val="continue"/>
            <w:tcBorders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5.</w:t>
            </w:r>
            <w:r>
              <w:rPr>
                <w:rFonts w:hint="eastAsia" w:ascii="宋体" w:hAnsi="宋体"/>
                <w:sz w:val="24"/>
                <w:szCs w:val="24"/>
              </w:rPr>
              <w:t>器官循环</w:t>
            </w:r>
          </w:p>
        </w:tc>
        <w:tc>
          <w:tcPr>
            <w:tcW w:w="55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冠脉循环的血流特点和血流量的调节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四、呼吸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1.肺通气</w:t>
            </w:r>
          </w:p>
        </w:tc>
        <w:tc>
          <w:tcPr>
            <w:tcW w:w="55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（1）肺通气原理：肺通气的动力和阻力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（2）基本肺容积和肺容量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（3）肺通气量与肺泡通气量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2.肺换气</w:t>
            </w:r>
            <w:r>
              <w:rPr>
                <w:rFonts w:hint="eastAsia" w:ascii="宋体" w:hAnsi="宋体"/>
                <w:sz w:val="24"/>
                <w:szCs w:val="24"/>
              </w:rPr>
              <w:t>和组织换气</w:t>
            </w:r>
          </w:p>
        </w:tc>
        <w:tc>
          <w:tcPr>
            <w:tcW w:w="55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肺换气</w:t>
            </w:r>
            <w:r>
              <w:rPr>
                <w:rFonts w:hint="eastAsia" w:ascii="宋体" w:hAnsi="宋体"/>
                <w:sz w:val="24"/>
                <w:szCs w:val="24"/>
              </w:rPr>
              <w:t>和组织换气</w:t>
            </w:r>
            <w:r>
              <w:rPr>
                <w:rFonts w:ascii="宋体" w:hAnsi="宋体"/>
                <w:sz w:val="24"/>
                <w:szCs w:val="24"/>
              </w:rPr>
              <w:t>的过程及其影响因素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3.气体在血液中的运输</w:t>
            </w:r>
          </w:p>
        </w:tc>
        <w:tc>
          <w:tcPr>
            <w:tcW w:w="55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（1）氧和二氧化碳在血液中的运输形式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（2）血氧饱和度、氧解离曲线及影响因素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4.呼吸运动的调节</w:t>
            </w:r>
          </w:p>
        </w:tc>
        <w:tc>
          <w:tcPr>
            <w:tcW w:w="55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化学因素对呼吸的调节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五、消化和吸收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1.胃肠神经体液调节的一般规律</w:t>
            </w:r>
          </w:p>
        </w:tc>
        <w:tc>
          <w:tcPr>
            <w:tcW w:w="55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（1）胃肠的神经支配及其作用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（2）胃肠激素及其作用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</w:t>
            </w:r>
            <w:r>
              <w:rPr>
                <w:rFonts w:hint="eastAsia" w:ascii="宋体" w:hAnsi="宋体"/>
                <w:sz w:val="24"/>
                <w:szCs w:val="24"/>
              </w:rPr>
              <w:t>口腔</w:t>
            </w:r>
            <w:r>
              <w:rPr>
                <w:rFonts w:ascii="宋体" w:hAnsi="宋体"/>
                <w:sz w:val="24"/>
                <w:szCs w:val="24"/>
              </w:rPr>
              <w:t>内消化</w:t>
            </w:r>
          </w:p>
        </w:tc>
        <w:tc>
          <w:tcPr>
            <w:tcW w:w="55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（1）唾液的性质、成分和作用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（2）唾液分泌的调节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3.胃内消化</w:t>
            </w:r>
          </w:p>
        </w:tc>
        <w:tc>
          <w:tcPr>
            <w:tcW w:w="55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（1）胃液的性质、成分和作用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（2）胃液分泌的调节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（3）胃的运动：胃的容受性舒张和蠕动，胃排空及其控制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4.小肠内消化</w:t>
            </w:r>
          </w:p>
        </w:tc>
        <w:tc>
          <w:tcPr>
            <w:tcW w:w="55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（1）胰液和胆汁的性质、成分及作用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（2）小肠的运动形式，回盲括约肌的功能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5.大肠内消化</w:t>
            </w:r>
          </w:p>
        </w:tc>
        <w:tc>
          <w:tcPr>
            <w:tcW w:w="55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排便反射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6.吸收</w:t>
            </w:r>
          </w:p>
        </w:tc>
        <w:tc>
          <w:tcPr>
            <w:tcW w:w="55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小肠的吸收功能：吸收的条件和方式，食物中主要成分的吸收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六、能量代谢和体温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1.能量代谢</w:t>
            </w:r>
          </w:p>
        </w:tc>
        <w:tc>
          <w:tcPr>
            <w:tcW w:w="55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（1）影响能量代谢的因素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（2）基础代谢率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2.体温</w:t>
            </w:r>
          </w:p>
        </w:tc>
        <w:tc>
          <w:tcPr>
            <w:tcW w:w="55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（1）体温的概念及其正常变动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（2）体热平衡：产热和散热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（3）体温调节：温度感受器，体温调节中枢，调节机制，调定点学说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七、尿的生成和排出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1.肾小球的滤过功能</w:t>
            </w:r>
          </w:p>
        </w:tc>
        <w:tc>
          <w:tcPr>
            <w:tcW w:w="55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（1）肾小球的滤过率和滤过分数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（2）影响肾小球滤过</w:t>
            </w:r>
            <w:r>
              <w:rPr>
                <w:rFonts w:hint="eastAsia" w:ascii="宋体" w:hAnsi="宋体"/>
                <w:sz w:val="24"/>
                <w:szCs w:val="24"/>
              </w:rPr>
              <w:t>作用及其影响因素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2.肾小管与集合管的转运功能</w:t>
            </w:r>
          </w:p>
        </w:tc>
        <w:tc>
          <w:tcPr>
            <w:tcW w:w="55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（1）对Na</w:t>
            </w:r>
            <w:r>
              <w:rPr>
                <w:rFonts w:ascii="宋体" w:hAnsi="宋体"/>
                <w:sz w:val="24"/>
                <w:szCs w:val="24"/>
                <w:vertAlign w:val="superscript"/>
              </w:rPr>
              <w:t>+</w:t>
            </w:r>
            <w:r>
              <w:rPr>
                <w:rFonts w:ascii="宋体" w:hAnsi="宋体"/>
                <w:sz w:val="24"/>
                <w:szCs w:val="24"/>
              </w:rPr>
              <w:t>、Cl</w:t>
            </w:r>
            <w:r>
              <w:rPr>
                <w:rFonts w:ascii="宋体" w:hAnsi="宋体"/>
                <w:sz w:val="24"/>
                <w:szCs w:val="24"/>
                <w:vertAlign w:val="superscript"/>
              </w:rPr>
              <w:t>-</w:t>
            </w:r>
            <w:r>
              <w:rPr>
                <w:rFonts w:ascii="宋体" w:hAnsi="宋体"/>
                <w:sz w:val="24"/>
                <w:szCs w:val="24"/>
              </w:rPr>
              <w:t>、水、HCO</w:t>
            </w:r>
            <w:r>
              <w:rPr>
                <w:rFonts w:ascii="宋体" w:hAnsi="宋体"/>
                <w:sz w:val="24"/>
                <w:szCs w:val="24"/>
                <w:vertAlign w:val="subscript"/>
              </w:rPr>
              <w:t>3</w:t>
            </w:r>
            <w:r>
              <w:rPr>
                <w:rFonts w:ascii="宋体" w:hAnsi="宋体"/>
                <w:sz w:val="24"/>
                <w:szCs w:val="24"/>
                <w:vertAlign w:val="superscript"/>
              </w:rPr>
              <w:t>-</w:t>
            </w:r>
            <w:r>
              <w:rPr>
                <w:rFonts w:ascii="宋体" w:hAnsi="宋体"/>
                <w:sz w:val="24"/>
                <w:szCs w:val="24"/>
              </w:rPr>
              <w:t>、葡萄糖和氨基酸的重吸收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（2）对H</w:t>
            </w:r>
            <w:r>
              <w:rPr>
                <w:rFonts w:ascii="宋体" w:hAnsi="宋体"/>
                <w:sz w:val="24"/>
                <w:szCs w:val="24"/>
                <w:vertAlign w:val="superscript"/>
              </w:rPr>
              <w:t>+</w:t>
            </w:r>
            <w:r>
              <w:rPr>
                <w:rFonts w:ascii="宋体" w:hAnsi="宋体"/>
                <w:sz w:val="24"/>
                <w:szCs w:val="24"/>
              </w:rPr>
              <w:t>、NH</w:t>
            </w:r>
            <w:r>
              <w:rPr>
                <w:rFonts w:ascii="宋体" w:hAnsi="宋体"/>
                <w:sz w:val="24"/>
                <w:szCs w:val="24"/>
                <w:vertAlign w:val="subscript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和NH</w:t>
            </w:r>
            <w:r>
              <w:rPr>
                <w:rFonts w:ascii="宋体" w:hAnsi="宋体"/>
                <w:sz w:val="24"/>
                <w:szCs w:val="24"/>
                <w:vertAlign w:val="subscript"/>
              </w:rPr>
              <w:t>4</w:t>
            </w:r>
            <w:r>
              <w:rPr>
                <w:rFonts w:ascii="宋体" w:hAnsi="宋体"/>
                <w:sz w:val="24"/>
                <w:szCs w:val="24"/>
                <w:vertAlign w:val="superscript"/>
              </w:rPr>
              <w:t>+</w:t>
            </w:r>
            <w:r>
              <w:rPr>
                <w:rFonts w:ascii="宋体" w:hAnsi="宋体"/>
                <w:sz w:val="24"/>
                <w:szCs w:val="24"/>
              </w:rPr>
              <w:t>的分泌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3.尿生成的调节</w:t>
            </w:r>
          </w:p>
        </w:tc>
        <w:tc>
          <w:tcPr>
            <w:tcW w:w="55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（1）小管液中溶质的浓度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（2）神经和体液调节：肾交感神经，抗利尿激素，肾素-血管紧张素-醛固酮系统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4.</w:t>
            </w:r>
            <w:r>
              <w:rPr>
                <w:rFonts w:hint="eastAsia" w:ascii="宋体" w:hAnsi="宋体"/>
                <w:sz w:val="24"/>
                <w:szCs w:val="24"/>
              </w:rPr>
              <w:t>血浆</w:t>
            </w:r>
            <w:r>
              <w:rPr>
                <w:rFonts w:ascii="宋体" w:hAnsi="宋体"/>
                <w:sz w:val="24"/>
                <w:szCs w:val="24"/>
              </w:rPr>
              <w:t>清除率</w:t>
            </w:r>
          </w:p>
        </w:tc>
        <w:tc>
          <w:tcPr>
            <w:tcW w:w="55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血浆清除率的概念、计算方法及其应用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5.尿的排放</w:t>
            </w:r>
          </w:p>
        </w:tc>
        <w:tc>
          <w:tcPr>
            <w:tcW w:w="55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（1）排尿反射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（2）正常和异常尿量，低渗尿和高渗尿的概念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八、神经系统的功能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1.突触传递</w:t>
            </w:r>
          </w:p>
        </w:tc>
        <w:tc>
          <w:tcPr>
            <w:tcW w:w="55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（1）经典突触的传递过程，兴奋性突触后电位与抑制性突触后电位及其产生的原理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（2）中枢兴奋传播的特征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（3）外周神经递质和受体：乙酰胆碱及其受体；去甲肾上腺素及其受体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2.神经反射</w:t>
            </w:r>
          </w:p>
        </w:tc>
        <w:tc>
          <w:tcPr>
            <w:tcW w:w="55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（1）反射与反射弧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（2）非条件反射和条件反射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（3）反射活动的反馈调节：负反馈和正反馈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3.神经系统的感觉分析功能</w:t>
            </w:r>
          </w:p>
        </w:tc>
        <w:tc>
          <w:tcPr>
            <w:tcW w:w="55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（1）特异投射系统和非特异投射系统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（2）内脏痛与牵涉痛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4.脑电活动</w:t>
            </w:r>
          </w:p>
        </w:tc>
        <w:tc>
          <w:tcPr>
            <w:tcW w:w="55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正常脑电图的波形及其意义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5.神经系统对姿势和躯体运动的调节</w:t>
            </w:r>
          </w:p>
        </w:tc>
        <w:tc>
          <w:tcPr>
            <w:tcW w:w="55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（1）骨骼肌牵张反射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（2）低位脑干对肌紧张的调节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（3）小脑的主要功能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（4）基底神经节的运动调节功能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6.神经系统对内脏活动的调节</w:t>
            </w:r>
          </w:p>
        </w:tc>
        <w:tc>
          <w:tcPr>
            <w:tcW w:w="55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（1）交感和副交感神经系统的功能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（2）脊髓、低位脑干和下丘脑对内脏活动的调节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7.脑的高级功能</w:t>
            </w:r>
          </w:p>
        </w:tc>
        <w:tc>
          <w:tcPr>
            <w:tcW w:w="55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（1）大脑皮层的语言中枢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（2）大脑皮层功能的一侧优势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九、</w:t>
            </w:r>
            <w:r>
              <w:fldChar w:fldCharType="begin"/>
            </w:r>
            <w:r>
              <w:instrText xml:space="preserve"> HYPERLINK "http://www.med66.com/webhtml/project/neikexue/neifenmixue.htm" \t "_blank" \o "内分泌" </w:instrText>
            </w:r>
            <w:r>
              <w:fldChar w:fldCharType="separate"/>
            </w:r>
            <w:r>
              <w:rPr>
                <w:rStyle w:val="6"/>
                <w:rFonts w:ascii="宋体" w:hAnsi="宋体"/>
                <w:color w:val="auto"/>
                <w:sz w:val="24"/>
                <w:szCs w:val="24"/>
                <w:u w:val="none"/>
              </w:rPr>
              <w:t>内分泌</w:t>
            </w:r>
            <w:r>
              <w:rPr>
                <w:rStyle w:val="6"/>
                <w:rFonts w:ascii="宋体" w:hAnsi="宋体"/>
                <w:color w:val="auto"/>
                <w:sz w:val="24"/>
                <w:szCs w:val="24"/>
                <w:u w:val="none"/>
              </w:rPr>
              <w:fldChar w:fldCharType="end"/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1.下丘脑的内分泌功能</w:t>
            </w:r>
          </w:p>
        </w:tc>
        <w:tc>
          <w:tcPr>
            <w:tcW w:w="55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（1）下丘脑与垂体之间的功能联系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（2）下丘脑调节肽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2.垂体的内分泌功能</w:t>
            </w:r>
          </w:p>
        </w:tc>
        <w:tc>
          <w:tcPr>
            <w:tcW w:w="55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（1）腺垂体</w:t>
            </w:r>
            <w:r>
              <w:rPr>
                <w:rFonts w:hint="eastAsia" w:ascii="宋体" w:hAnsi="宋体"/>
                <w:sz w:val="24"/>
                <w:szCs w:val="24"/>
              </w:rPr>
              <w:t>和神经垂体</w:t>
            </w:r>
            <w:r>
              <w:rPr>
                <w:rFonts w:ascii="宋体" w:hAnsi="宋体"/>
                <w:sz w:val="24"/>
                <w:szCs w:val="24"/>
              </w:rPr>
              <w:t>激素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（2）生长素的生物学作用及其分泌调节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3.甲状腺激素</w:t>
            </w:r>
          </w:p>
        </w:tc>
        <w:tc>
          <w:tcPr>
            <w:tcW w:w="55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（1）生物学作用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（2）分泌调节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4.与钙、磷代谢调节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有关的激素</w:t>
            </w:r>
          </w:p>
        </w:tc>
        <w:tc>
          <w:tcPr>
            <w:tcW w:w="55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（1）甲状旁腺激素的生物学作用及其分泌调节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（2）降钙素的生物学作用及其分泌调节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（3）维生素D</w:t>
            </w:r>
            <w:r>
              <w:rPr>
                <w:rFonts w:ascii="宋体" w:hAnsi="宋体"/>
                <w:sz w:val="24"/>
                <w:szCs w:val="24"/>
                <w:vertAlign w:val="subscript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的生物学作用及其</w:t>
            </w:r>
            <w:r>
              <w:rPr>
                <w:rFonts w:hint="eastAsia" w:ascii="宋体" w:hAnsi="宋体"/>
                <w:sz w:val="24"/>
                <w:szCs w:val="24"/>
              </w:rPr>
              <w:t>生成</w:t>
            </w:r>
            <w:r>
              <w:rPr>
                <w:rFonts w:ascii="宋体" w:hAnsi="宋体"/>
                <w:sz w:val="24"/>
                <w:szCs w:val="24"/>
              </w:rPr>
              <w:t>调节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5.肾上腺糖皮质激素</w:t>
            </w:r>
          </w:p>
        </w:tc>
        <w:tc>
          <w:tcPr>
            <w:tcW w:w="55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（1）生物学作用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（2）分泌调节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6.胰岛素</w:t>
            </w:r>
          </w:p>
        </w:tc>
        <w:tc>
          <w:tcPr>
            <w:tcW w:w="55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（1）生物学作用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（2）分泌调节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十、生殖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1.男性生殖</w:t>
            </w:r>
          </w:p>
        </w:tc>
        <w:tc>
          <w:tcPr>
            <w:tcW w:w="55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睾酮的生理作用及其分泌调节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2.女性生殖</w:t>
            </w:r>
          </w:p>
        </w:tc>
        <w:tc>
          <w:tcPr>
            <w:tcW w:w="55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（1）雌激素、孕激素的生理作用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（2）卵巢和子宫周期</w:t>
            </w:r>
            <w:r>
              <w:rPr>
                <w:rFonts w:hint="eastAsia" w:ascii="宋体" w:hAnsi="宋体"/>
                <w:sz w:val="24"/>
                <w:szCs w:val="24"/>
              </w:rPr>
              <w:t>性变化</w:t>
            </w:r>
            <w:r>
              <w:rPr>
                <w:rFonts w:ascii="宋体" w:hAnsi="宋体"/>
                <w:sz w:val="24"/>
                <w:szCs w:val="24"/>
              </w:rPr>
              <w:t>的激素调节</w:t>
            </w:r>
          </w:p>
        </w:tc>
      </w:tr>
    </w:tbl>
    <w:p>
      <w:pPr>
        <w:spacing w:line="360" w:lineRule="auto"/>
        <w:rPr>
          <w:rFonts w:ascii="宋体" w:hAnsi="宋体"/>
          <w:sz w:val="24"/>
          <w:szCs w:val="24"/>
        </w:rPr>
      </w:pP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left"/>
      <w:rPr>
        <w:rFonts w:ascii="宋体" w:hAnsi="宋体"/>
      </w:rPr>
    </w:pPr>
    <w:r>
      <w:drawing>
        <wp:inline distT="0" distB="0" distL="0" distR="0">
          <wp:extent cx="1590675" cy="400050"/>
          <wp:effectExtent l="19050" t="0" r="9525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logo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/>
      </w:rPr>
      <w:t>　　　　　　　　　</w:t>
    </w:r>
    <w:r>
      <w:rPr>
        <w:rFonts w:hint="eastAsia" w:ascii="宋体" w:hAnsi="宋体"/>
      </w:rPr>
      <w:t xml:space="preserve">　　 </w:t>
    </w:r>
    <w:r>
      <w:fldChar w:fldCharType="begin"/>
    </w:r>
    <w:r>
      <w:instrText xml:space="preserve"> HYPERLINK "http://www.cdeledu.com" </w:instrText>
    </w:r>
    <w:r>
      <w:fldChar w:fldCharType="separate"/>
    </w:r>
    <w:r>
      <w:rPr>
        <w:rStyle w:val="6"/>
        <w:rFonts w:hint="eastAsia" w:ascii="宋体" w:hAnsi="宋体"/>
      </w:rPr>
      <w:t>正保远程教育</w:t>
    </w:r>
    <w:r>
      <w:rPr>
        <w:rStyle w:val="6"/>
        <w:rFonts w:hint="eastAsia" w:ascii="宋体" w:hAnsi="宋体"/>
      </w:rPr>
      <w:fldChar w:fldCharType="end"/>
    </w:r>
    <w:r>
      <w:rPr>
        <w:rFonts w:hint="eastAsia" w:ascii="宋体" w:hAnsi="宋体"/>
      </w:rPr>
      <w:t>（美国纽交所上市公司　代码：DL）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B225E"/>
    <w:rsid w:val="003611BC"/>
    <w:rsid w:val="00502297"/>
    <w:rsid w:val="00BB225E"/>
    <w:rsid w:val="00C533B1"/>
    <w:rsid w:val="00CA432F"/>
    <w:rsid w:val="00EB14F3"/>
    <w:rsid w:val="1DAA7A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Hyperlink"/>
    <w:unhideWhenUsed/>
    <w:uiPriority w:val="99"/>
    <w:rPr>
      <w:color w:val="0000FF"/>
      <w:u w:val="single"/>
    </w:rPr>
  </w:style>
  <w:style w:type="character" w:customStyle="1" w:styleId="8">
    <w:name w:val="页眉 Char"/>
    <w:basedOn w:val="5"/>
    <w:link w:val="4"/>
    <w:semiHidden/>
    <w:uiPriority w:val="99"/>
    <w:rPr>
      <w:sz w:val="18"/>
      <w:szCs w:val="18"/>
    </w:rPr>
  </w:style>
  <w:style w:type="character" w:customStyle="1" w:styleId="9">
    <w:name w:val="页脚 Char"/>
    <w:basedOn w:val="5"/>
    <w:link w:val="3"/>
    <w:semiHidden/>
    <w:qFormat/>
    <w:uiPriority w:val="99"/>
    <w:rPr>
      <w:sz w:val="18"/>
      <w:szCs w:val="18"/>
    </w:rPr>
  </w:style>
  <w:style w:type="character" w:customStyle="1" w:styleId="10">
    <w:name w:val="批注框文本 Char"/>
    <w:basedOn w:val="5"/>
    <w:link w:val="2"/>
    <w:semiHidden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378</Words>
  <Characters>2157</Characters>
  <Lines>17</Lines>
  <Paragraphs>5</Paragraphs>
  <ScaleCrop>false</ScaleCrop>
  <LinksUpToDate>false</LinksUpToDate>
  <CharactersWithSpaces>2530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2017-03-21T02:28:00Z</dcterms:created>
  <dc:creator>DELL</dc:creator>
  <cp:lastModifiedBy>慕妍花</cp:lastModifiedBy>
  <dcterms:modified xsi:type="dcterms:W3CDTF">2018-02-09T05:34:39Z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