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仿宋_GB2312" w:eastAsia="黑体" w:cs="仿宋_GB2312"/>
          <w:sz w:val="32"/>
          <w:szCs w:val="32"/>
        </w:rPr>
      </w:pPr>
      <w:r>
        <w:rPr>
          <w:rFonts w:hint="eastAsia" w:ascii="黑体" w:hAnsi="仿宋_GB2312" w:eastAsia="黑体" w:cs="仿宋_GB2312"/>
          <w:sz w:val="32"/>
          <w:szCs w:val="32"/>
        </w:rPr>
        <w:t>附件</w:t>
      </w:r>
      <w:r>
        <w:rPr>
          <w:rFonts w:hint="eastAsia" w:ascii="黑体" w:hAnsi="仿宋_GB2312" w:eastAsia="黑体" w:cs="仿宋_GB2312"/>
          <w:sz w:val="32"/>
          <w:szCs w:val="32"/>
          <w:lang w:val="en-US" w:eastAsia="zh-CN"/>
        </w:rPr>
        <w:t>2</w:t>
      </w:r>
    </w:p>
    <w:p>
      <w:pPr>
        <w:jc w:val="center"/>
        <w:rPr>
          <w:rFonts w:hint="eastAsia" w:ascii="方正小标宋_GBK" w:hAnsi="方正小标宋_GBK" w:eastAsia="方正小标宋_GBK" w:cs="方正小标宋_GBK"/>
          <w:b w:val="0"/>
          <w:bCs w:val="0"/>
          <w:sz w:val="36"/>
          <w:szCs w:val="36"/>
        </w:rPr>
      </w:pPr>
      <w:bookmarkStart w:id="0" w:name="_GoBack"/>
      <w:r>
        <w:rPr>
          <w:rFonts w:hint="eastAsia" w:ascii="方正小标宋_GBK" w:hAnsi="方正小标宋_GBK" w:eastAsia="方正小标宋_GBK" w:cs="方正小标宋_GBK"/>
          <w:b w:val="0"/>
          <w:bCs w:val="0"/>
          <w:sz w:val="36"/>
          <w:szCs w:val="36"/>
        </w:rPr>
        <w:t>201</w:t>
      </w:r>
      <w:r>
        <w:rPr>
          <w:rFonts w:hint="eastAsia" w:ascii="方正小标宋_GBK" w:hAnsi="方正小标宋_GBK" w:eastAsia="方正小标宋_GBK" w:cs="方正小标宋_GBK"/>
          <w:b w:val="0"/>
          <w:bCs w:val="0"/>
          <w:sz w:val="36"/>
          <w:szCs w:val="36"/>
          <w:lang w:val="en-US" w:eastAsia="zh-CN"/>
        </w:rPr>
        <w:t>8</w:t>
      </w:r>
      <w:r>
        <w:rPr>
          <w:rFonts w:hint="eastAsia" w:ascii="方正小标宋_GBK" w:hAnsi="方正小标宋_GBK" w:eastAsia="方正小标宋_GBK" w:cs="方正小标宋_GBK"/>
          <w:b w:val="0"/>
          <w:bCs w:val="0"/>
          <w:sz w:val="36"/>
          <w:szCs w:val="36"/>
        </w:rPr>
        <w:t>年医师资格考试现场确认常见问题答复</w:t>
      </w:r>
    </w:p>
    <w:bookmarkEnd w:id="0"/>
    <w:p>
      <w:pPr>
        <w:jc w:val="center"/>
        <w:rPr>
          <w:rFonts w:hint="eastAsia" w:ascii="方正小标宋_GBK" w:hAnsi="方正小标宋_GBK" w:eastAsia="方正小标宋_GBK" w:cs="方正小标宋_GBK"/>
          <w:b w:val="0"/>
          <w:bCs w:val="0"/>
          <w:sz w:val="36"/>
          <w:szCs w:val="36"/>
        </w:rPr>
      </w:pP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一、今年提交现场审核材料有什么变化？</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答：1、医疗机构执业许可证正本、副本复印件均需提供；2、报考乡村全科执业助理医师需另提交《法人知情同意书》和《报考承诺书》；  3、乡村全科执业助理医师报考考点为濮阳考点。</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二、照片是否必须上传？</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答：按照考区安排考生照片仍为现场报名时采集，可先随意上传一张照片，保证报名信息提交</w:t>
      </w:r>
      <w:r>
        <w:rPr>
          <w:rFonts w:hint="eastAsia" w:ascii="楷体_GB2312" w:hAnsi="宋体" w:eastAsia="楷体_GB2312"/>
          <w:b/>
          <w:sz w:val="28"/>
          <w:szCs w:val="28"/>
          <w:lang w:val="en-US" w:eastAsia="zh-CN"/>
        </w:rPr>
        <w:t>。</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三、现场审核需要提交什么材料？</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答：请登录濮阳市卫生和计划生育委员会网站查询关于现场确认的通知，下载有关表格并进行提交。</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四、今年报名是否必须使用新版报名表格？</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答：是的，必须使用新版报名表格，否则现场不予审核。</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五、网上报名交费时间？</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答：根据省考区要求，网上交费时间另行通知。</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六、社区医学乡村无学历教育毕业证是否需要毕业证验证？</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答：社区医学乡村无学历教育毕业证（毕业证显示为全脱一年或半脱2年）2018年也需要进行毕业证验证。</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七、社区医学乡村无学历教育毕业证可以从哪些医疗机构使用并报名？</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答：注册到乡镇卫生院及村卫生室的助理医师可以从注册的卫生院或卫生室报名；取得社区医学乡村无学历教育毕业证的考生报考助理医师试用单位必须为乡镇卫生院。</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八、考试报名必须使用2018年报名表格吗？我已经盖好章的以往格式的表格能否使用？</w:t>
      </w:r>
    </w:p>
    <w:p>
      <w:pPr>
        <w:rPr>
          <w:rFonts w:hint="eastAsia" w:ascii="楷体_GB2312" w:hAnsi="宋体" w:eastAsia="楷体_GB2312"/>
          <w:b w:val="0"/>
          <w:bCs/>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答：因为国家卫计委启用了2018年版本的医师资格考试报名审核办法，新的报名表格和往年不同，因此2018年医师资格考试报名必须使用新的报名表格，使用往年的表格现场审核不予受理。</w:t>
      </w:r>
    </w:p>
    <w:p>
      <w:pPr>
        <w:rPr>
          <w:rFonts w:hint="eastAsia" w:ascii="楷体_GB2312" w:hAnsi="宋体" w:eastAsia="楷体_GB2312"/>
          <w:b w:val="0"/>
          <w:bCs/>
          <w:sz w:val="28"/>
          <w:szCs w:val="28"/>
          <w:lang w:val="en-US" w:eastAsia="zh-CN"/>
        </w:rPr>
      </w:pPr>
      <w:r>
        <w:rPr>
          <w:rFonts w:hint="eastAsia" w:ascii="楷体_GB2312" w:hAnsi="宋体" w:eastAsia="楷体_GB2312"/>
          <w:b w:val="0"/>
          <w:bCs/>
          <w:sz w:val="28"/>
          <w:szCs w:val="28"/>
          <w:lang w:val="en-US" w:eastAsia="zh-CN"/>
        </w:rPr>
        <w:t xml:space="preserve">  新的表格可以到濮阳市卫生和计划生育委员会网站进行下载。</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九、助理医师报考执业医师需要通过医师定期考核吗？</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答：2018年医师资格考试不需要提交医师定期考核材料。</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十、助理医师进行注册后，未发放《助理医师执业证书》怎么办？</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答：2017年以前注册的助理医师，没有发放《助理医师执业证书》的，请到县区卫生计生委统一进行制证。</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十一、那些执业科目可以申请短线加试？</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依照国家医学考试中心要求，儿科和院前急救专业考生可以申请短线加试，短线加试只有执业层次没有助理层次。申请短线加试的考生，儿科专业医疗机构必须具备儿科执业科目，院前急救专业医疗机构必须是院前急救网络单位。考生通过短线加试考试后，只能在限定的执业科目执业，助理报考执业的执业科目必须和申请加试类别一致。申请短线加试需要另行提交承诺书。</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十二、助理医师报考执业医师时限有什么新要求？</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答：助理医师报考执业医师根据省考区要求。大专学历必须在2017年12月31日以前、中专学历必须在2014年12月31日以前注册方能报考。</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十三、2018年医师资格考试最重要的变化是什么？</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答：现场审核并签字确认后的所有信息均不能修改，考试获得的《医师资格证书有关信息也不能修改。请各位考生务必仔细核对各项报名信息，确保无误后再签字确认。</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十四、报考乡村全科执业助理医师需要那些条件？</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报考乡村全科执业助理医师首先要有省级教育部门认可的符合医师资格考试报名要求的毕业证，毕业专业应为临床医学、社区医学、农村医学、卫生保健、中医学、中西医结合等相关医学类专业。报考乡村全科执业助理医师报考试用单位必须为乡镇卫生院或村卫生室。</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十五、考取乡村全科执业助理医师后，可以在那些医疗机构注册并执业？</w:t>
      </w:r>
    </w:p>
    <w:p>
      <w:pPr>
        <w:rPr>
          <w:rFonts w:hint="eastAsia" w:ascii="楷体_GB2312" w:hAnsi="宋体" w:eastAsia="楷体_GB2312"/>
          <w:b/>
          <w:sz w:val="28"/>
          <w:szCs w:val="28"/>
          <w:lang w:val="en-US" w:eastAsia="zh-CN"/>
        </w:rPr>
      </w:pPr>
      <w:r>
        <w:rPr>
          <w:rFonts w:hint="eastAsia" w:ascii="楷体_GB2312" w:hAnsi="宋体" w:eastAsia="楷体_GB2312"/>
          <w:b/>
          <w:sz w:val="28"/>
          <w:szCs w:val="28"/>
          <w:lang w:val="en-US" w:eastAsia="zh-CN"/>
        </w:rPr>
        <w:t xml:space="preserve">  </w:t>
      </w:r>
      <w:r>
        <w:rPr>
          <w:rFonts w:hint="eastAsia" w:ascii="楷体_GB2312" w:hAnsi="宋体" w:eastAsia="楷体_GB2312"/>
          <w:b w:val="0"/>
          <w:bCs/>
          <w:sz w:val="28"/>
          <w:szCs w:val="28"/>
          <w:lang w:val="en-US" w:eastAsia="zh-CN"/>
        </w:rPr>
        <w:t>答：必须在报考试用的乡镇卫生院和村卫生室注册执业。</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43" w:usb2="00000009" w:usb3="00000000" w:csb0="400001FF" w:csb1="FFFF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81316"/>
    <w:rsid w:val="3358131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2018-01-25T03:10:00Z</dcterms:created>
  <dc:creator>ld201509</dc:creator>
  <cp:lastModifiedBy>ld201509</cp:lastModifiedBy>
  <dcterms:modified xsi:type="dcterms:W3CDTF">2018-01-25T03:10:51Z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