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简体" w:hAnsi="宋体" w:eastAsia="方正小标宋简体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方正小标宋简体" w:hAnsi="宋体" w:eastAsia="方正小标宋简体"/>
          <w:bCs/>
          <w:color w:val="000000"/>
          <w:kern w:val="0"/>
          <w:sz w:val="28"/>
          <w:szCs w:val="28"/>
          <w:lang w:val="en-US" w:eastAsia="zh-CN"/>
        </w:rPr>
        <w:t>2.</w:t>
      </w:r>
    </w:p>
    <w:p>
      <w:pPr>
        <w:widowControl/>
        <w:jc w:val="center"/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  <w:t>卫生专业技术资格考试专业目录</w:t>
      </w:r>
    </w:p>
    <w:p>
      <w:pPr>
        <w:widowControl/>
        <w:spacing w:before="156"/>
        <w:ind w:firstLine="442" w:firstLineChars="200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  <w:t>一、 初级（士）考试专业</w:t>
      </w:r>
    </w:p>
    <w:tbl>
      <w:tblPr>
        <w:tblStyle w:val="4"/>
        <w:tblW w:w="92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4"/>
        <w:gridCol w:w="4630"/>
        <w:gridCol w:w="228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中药学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口腔医学技术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营养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理化检验技术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微生物检验技术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22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46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病案信息技术</w:t>
            </w:r>
          </w:p>
        </w:tc>
        <w:tc>
          <w:tcPr>
            <w:tcW w:w="22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</w:tbl>
    <w:p>
      <w:pPr>
        <w:widowControl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</w:p>
    <w:p>
      <w:pPr>
        <w:widowControl/>
        <w:ind w:firstLine="442" w:firstLineChars="200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  <w:t>二、初级（师）考试专业</w:t>
      </w:r>
    </w:p>
    <w:tbl>
      <w:tblPr>
        <w:tblStyle w:val="4"/>
        <w:tblW w:w="94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6"/>
        <w:gridCol w:w="4738"/>
        <w:gridCol w:w="23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中药学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中医护理学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口腔医学技术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营养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理化检验技术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微生物检验技术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病案信息技术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输血技术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神经电生理</w:t>
            </w:r>
          </w:p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（脑电图）技术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4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心理治疗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</w:tbl>
    <w:p>
      <w:pPr>
        <w:widowControl/>
        <w:tabs>
          <w:tab w:val="left" w:pos="7256"/>
        </w:tabs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</w:p>
    <w:p>
      <w:pPr>
        <w:widowControl/>
        <w:ind w:firstLine="442" w:firstLineChars="200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  <w:t>三、中级考试专业</w:t>
      </w:r>
    </w:p>
    <w:tbl>
      <w:tblPr>
        <w:tblStyle w:val="4"/>
        <w:tblW w:w="920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3"/>
        <w:gridCol w:w="4626"/>
        <w:gridCol w:w="23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全科医学（中医类）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心血管内科学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呼吸内科学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消化内科学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肾内科学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神经内科学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内分泌学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血液病学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结核病学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传染病学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风湿与临床免疫学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职业病学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中医内科学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中西医结合内科学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普通外科学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骨外科学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胸心外科学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神经外科学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泌尿外科学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小儿外科学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烧伤外科学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整形外科学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中医外科学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中西医结合外科学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中医肛肠科学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中医骨伤学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中西医结合骨伤科学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妇产科学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中医妇科学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儿科学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中医儿科学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眼科学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中医眼科学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耳鼻咽喉科学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中医耳鼻喉科学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皮肤与性病学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中医皮肤与性病学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精神病学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肿瘤内科学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肿瘤外科学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肿瘤放射治疗学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超声波医学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推拿（按摩）学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中医针灸学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临床医学检验学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口腔内科学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口腔颌面外科学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口腔修复学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口腔正畸学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疼痛学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重症医学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疾病控制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公共卫生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职业卫生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妇幼保健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365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健康教育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中药学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369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373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社区护理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374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中医护理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口腔医学技术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376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377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378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超声波医学技术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379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381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382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营养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383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理化检验技术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384</w:t>
            </w: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微生物检验技术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消毒技术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386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心理治疗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387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心电学技术</w:t>
            </w:r>
          </w:p>
        </w:tc>
        <w:tc>
          <w:tcPr>
            <w:tcW w:w="230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肿瘤放射治疗技术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病案信息技术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输血技术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纸笔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391</w:t>
            </w:r>
          </w:p>
        </w:tc>
        <w:tc>
          <w:tcPr>
            <w:tcW w:w="46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神经电生理</w:t>
            </w:r>
          </w:p>
          <w:p>
            <w:pPr>
              <w:widowControl/>
              <w:ind w:firstLine="32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（脑电图）技术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人机对话</w:t>
            </w:r>
          </w:p>
        </w:tc>
      </w:tr>
    </w:tbl>
    <w:p>
      <w:pPr>
        <w:spacing w:line="596" w:lineRule="exact"/>
        <w:textAlignment w:val="top"/>
        <w:rPr>
          <w:rFonts w:hint="eastAsia" w:ascii="仿宋_GB2312"/>
          <w:color w:val="000000"/>
          <w:spacing w:val="-6"/>
        </w:rPr>
      </w:pPr>
    </w:p>
    <w:p>
      <w:pPr>
        <w:spacing w:line="596" w:lineRule="exact"/>
        <w:textAlignment w:val="top"/>
        <w:rPr>
          <w:rFonts w:hint="eastAsia" w:ascii="宋体" w:hAnsi="宋体" w:eastAsia="宋体" w:cs="宋体"/>
          <w:b/>
          <w:bCs/>
          <w:color w:val="000000"/>
          <w:kern w:val="0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930" w:right="1514" w:bottom="816" w:left="1627" w:header="851" w:footer="992" w:gutter="0"/>
          <w:pgNumType w:fmt="numberInDash"/>
          <w:cols w:space="720" w:num="1"/>
          <w:rtlGutter w:val="0"/>
          <w:docGrid w:type="lines" w:linePitch="498" w:charSpace="0"/>
        </w:sectPr>
      </w:pPr>
    </w:p>
    <w:tbl>
      <w:tblPr>
        <w:tblStyle w:val="4"/>
        <w:tblW w:w="8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"/>
        <w:gridCol w:w="1666"/>
        <w:gridCol w:w="566"/>
        <w:gridCol w:w="1031"/>
        <w:gridCol w:w="1340"/>
        <w:gridCol w:w="565"/>
        <w:gridCol w:w="1025"/>
        <w:gridCol w:w="1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927" w:type="dxa"/>
          <w:trHeight w:val="484" w:hRule="atLeast"/>
        </w:trPr>
        <w:tc>
          <w:tcPr>
            <w:tcW w:w="239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附件</w:t>
            </w:r>
            <w:r>
              <w:rPr>
                <w:rFonts w:hint="eastAsia" w:ascii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3</w:t>
            </w:r>
            <w:bookmarkStart w:id="0" w:name="_GoBack"/>
            <w:bookmarkEnd w:id="0"/>
          </w:p>
        </w:tc>
        <w:tc>
          <w:tcPr>
            <w:tcW w:w="159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8820" w:type="dxa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福建省卫生专业技术职务任职资格申报专业分级一览表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一级申报专业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二级申报专业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执业医师注册范围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临床               </w:t>
            </w: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血液病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传染病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结核病学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营养（临床）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烧伤外科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整形外科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1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麻醉专业可直接报考疼痛专业，无需同级转考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</w:t>
            </w:r>
          </w:p>
        </w:tc>
        <w:tc>
          <w:tcPr>
            <w:tcW w:w="1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职业病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职业病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皮肤病性病学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皮肤病性病学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237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重症 </w:t>
            </w:r>
          </w:p>
        </w:tc>
        <w:tc>
          <w:tcPr>
            <w:tcW w:w="1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可与内科、外科的二级科目之间互转，无需同级转考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急救 </w:t>
            </w:r>
          </w:p>
        </w:tc>
        <w:tc>
          <w:tcPr>
            <w:tcW w:w="1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医学影像和放射治疗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超声波医学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医学影像和放射治疗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医学影像和放射治疗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医学影像和放射治疗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医学影像和放射治疗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临床医学检验临床化学检验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临床医学检验临床免疫检验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临床医学检验临床血液检验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临床医学检验临床微生物检验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临床医学检验与病理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6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可直接报考口腔类别的其他一级科目（限口腔医学）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口腔修复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口腔正畸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中医全科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中医皮肤病性病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中医肛肠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中医儿科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中医妇科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中医眼科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中医耳鼻咽喉科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中医针灸推拿学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中医针灸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推拿（按摩）学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237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中西医结合骨科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若未开考，报中医骨科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中西医结合妇科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若未开考，报中医妇科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若未开考，报中医儿科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中西医结合眼科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若未开考，报中医眼科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中西医结合全科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若未开考，报中医全科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中西医结合耳鼻咽喉科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若未开考，报中医耳鼻咽喉科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                  卫生</w:t>
            </w: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疾病控制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                  (含公共卫生、      职业卫生）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健康教育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妇幼保健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社区护理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中医护理学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医技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肿瘤放射治疗技术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护理专业可同级转考（限输血技术）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病媒生物控制技术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心理治疗技术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心电学技术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神经电生理（脑电图）技术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营养（技术）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   管理</w:t>
            </w: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医院管理</w:t>
            </w: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8820" w:type="dxa"/>
            <w:gridSpan w:val="8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注：尚未开考的专业可申报相近专业，申报上一级职务时按原专业申报，无需同级转考（评）。如有新增专业将及时更新此目录。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40274"/>
    <w:rsid w:val="280402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2018-01-09T07:20:00Z</dcterms:created>
  <dc:creator>8</dc:creator>
  <cp:lastModifiedBy>8</cp:lastModifiedBy>
  <dcterms:modified xsi:type="dcterms:W3CDTF">2018-01-09T07:20:57Z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