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249F4" w:rsidRDefault="00C4028F">
      <w:pPr>
        <w:rPr>
          <w:rFonts w:ascii="黑体" w:eastAsia="黑体"/>
          <w:sz w:val="24"/>
          <w:szCs w:val="24"/>
        </w:rPr>
      </w:pPr>
      <w:r>
        <w:rPr>
          <w:rFonts w:ascii="黑体" w:eastAsia="黑体" w:hint="eastAsia"/>
          <w:sz w:val="24"/>
          <w:szCs w:val="24"/>
        </w:rPr>
        <w:t>附件4：</w:t>
      </w:r>
    </w:p>
    <w:p w:rsidR="00C249F4" w:rsidRDefault="00C4028F">
      <w:pPr>
        <w:spacing w:line="560" w:lineRule="exact"/>
        <w:jc w:val="center"/>
        <w:rPr>
          <w:rFonts w:ascii="方正小标宋简体" w:eastAsia="方正小标宋简体" w:hAnsi="方正小标宋简体" w:cs="方正小标宋简体"/>
          <w:spacing w:val="-20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pacing w:val="-20"/>
          <w:sz w:val="44"/>
          <w:szCs w:val="44"/>
        </w:rPr>
        <w:t>西平县年事业单位公开招聘工作人员</w:t>
      </w:r>
    </w:p>
    <w:p w:rsidR="00C249F4" w:rsidRDefault="00C4028F">
      <w:pPr>
        <w:spacing w:line="560" w:lineRule="exact"/>
        <w:jc w:val="center"/>
        <w:rPr>
          <w:rFonts w:ascii="方正大标宋简体" w:eastAsia="方正大标宋简体"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spacing w:val="-20"/>
          <w:sz w:val="44"/>
          <w:szCs w:val="44"/>
        </w:rPr>
        <w:t>专业需求</w:t>
      </w:r>
      <w:r>
        <w:rPr>
          <w:rFonts w:ascii="方正小标宋简体" w:eastAsia="方正小标宋简体" w:hAnsi="方正小标宋简体" w:cs="方正小标宋简体" w:hint="eastAsia"/>
          <w:color w:val="272A30"/>
          <w:spacing w:val="-20"/>
          <w:sz w:val="44"/>
          <w:szCs w:val="44"/>
          <w:lang w:val="zh-CN"/>
        </w:rPr>
        <w:t>类别（参考）</w:t>
      </w:r>
    </w:p>
    <w:p w:rsidR="00C249F4" w:rsidRDefault="00C249F4">
      <w:pPr>
        <w:rPr>
          <w:rFonts w:ascii="仿宋_GB2312" w:eastAsia="仿宋_GB2312"/>
          <w:sz w:val="30"/>
          <w:szCs w:val="30"/>
        </w:rPr>
      </w:pPr>
    </w:p>
    <w:p w:rsidR="00C249F4" w:rsidRDefault="00C4028F">
      <w:pPr>
        <w:spacing w:line="44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一、拟聘用职位的专业要求为下列某专业类别的，报考人员所学专业应</w:t>
      </w:r>
      <w:bookmarkStart w:id="0" w:name="_GoBack"/>
      <w:bookmarkEnd w:id="0"/>
      <w:r>
        <w:rPr>
          <w:rFonts w:ascii="仿宋" w:eastAsia="仿宋" w:hAnsi="仿宋" w:cs="仿宋" w:hint="eastAsia"/>
          <w:sz w:val="32"/>
          <w:szCs w:val="32"/>
        </w:rPr>
        <w:t>为该专业类别中所涵盖的专业（包括相关相近专业）。</w:t>
      </w:r>
    </w:p>
    <w:p w:rsidR="00C249F4" w:rsidRDefault="00C4028F">
      <w:pPr>
        <w:spacing w:line="44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二、拟聘用职位的专业要求为下列某专业类别中某具体专业的，报考人员所学专业应为该职位要求的专业（包括相关相近专业）。</w:t>
      </w:r>
    </w:p>
    <w:p w:rsidR="00C249F4" w:rsidRDefault="00C4028F">
      <w:pPr>
        <w:spacing w:line="44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三、拟聘用职位的专业要求非下列某专业类别中某具体专业的，报考人员所学专业应为该职位要求的专业（包括相关相近专业）。</w:t>
      </w:r>
    </w:p>
    <w:p w:rsidR="00C249F4" w:rsidRDefault="00C4028F">
      <w:pPr>
        <w:spacing w:line="440" w:lineRule="exact"/>
        <w:ind w:firstLine="60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四、专业类别</w:t>
      </w:r>
    </w:p>
    <w:p w:rsidR="00C249F4" w:rsidRDefault="00C4028F">
      <w:pPr>
        <w:spacing w:line="44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（一）文秘类：汉语言文学、文秘、对外汉语、中国语言文化、应用语言学、新闻学、哲学、逻辑学、伦理学、马克思主义理论、社会学、政治学、历史学。</w:t>
      </w:r>
    </w:p>
    <w:p w:rsidR="00C249F4" w:rsidRDefault="00C4028F">
      <w:pPr>
        <w:spacing w:line="44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（二）法律类：法律、法学、经济法、国际法、国际经济法、商法。</w:t>
      </w:r>
    </w:p>
    <w:p w:rsidR="00C249F4" w:rsidRDefault="00C4028F">
      <w:pPr>
        <w:spacing w:line="44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（三）财会金融类：财务管理、会计学、金融、证券、审计学、投资学、财政学、税务、税收、统计学、银行学、保险。</w:t>
      </w:r>
    </w:p>
    <w:p w:rsidR="00C249F4" w:rsidRDefault="00C4028F">
      <w:pPr>
        <w:spacing w:line="44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（四）经济类：经济学、经济管理、国民经济管理、宏观经济管理、国际经济管理、国际经济与贸易、工业经济、农业经济、贸易经济、劳动经济、金融学、企业管理、工商管理、市场营销。</w:t>
      </w:r>
    </w:p>
    <w:p w:rsidR="00C249F4" w:rsidRDefault="00C4028F">
      <w:pPr>
        <w:spacing w:line="440" w:lineRule="exact"/>
        <w:ind w:firstLine="63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（五）计算机类：计算机应用、计算机科学与技术、计算机信息、计算机器件及设备、软件工程、网络工程、电子信息科学与技术、电子信息工程、信息资源管理、信息管理与信息系统、信息安全与管理、软件技术、信息技术、信息安全。</w:t>
      </w:r>
    </w:p>
    <w:p w:rsidR="00C249F4" w:rsidRDefault="00C4028F">
      <w:pPr>
        <w:spacing w:line="440" w:lineRule="exact"/>
        <w:ind w:firstLine="63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lastRenderedPageBreak/>
        <w:t>（六）行政管理类：行政管理、公共管理、人事管理、劳资管理、人力资源管理。</w:t>
      </w:r>
    </w:p>
    <w:p w:rsidR="00C249F4" w:rsidRDefault="00C4028F">
      <w:pPr>
        <w:spacing w:line="440" w:lineRule="exact"/>
        <w:ind w:firstLine="63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（七）英语类：英语、英语教育、应用英语、商务英语。</w:t>
      </w:r>
    </w:p>
    <w:p w:rsidR="00C249F4" w:rsidRDefault="00C4028F">
      <w:pPr>
        <w:spacing w:line="440" w:lineRule="exact"/>
        <w:ind w:firstLine="63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 xml:space="preserve">（八）电子通信类：电子、电子工程、电子科学与技术、电子信息科学、电子信息工程、微电子技术、光电子技术科学、无线电、通信、通信工程。 </w:t>
      </w:r>
    </w:p>
    <w:p w:rsidR="00C249F4" w:rsidRDefault="00C4028F">
      <w:pPr>
        <w:spacing w:line="440" w:lineRule="exact"/>
        <w:ind w:firstLine="63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（九）机械类：机械制造、机械设计、机械设计制造及其自动化、设备工程、过程装备及控制工程、工业设计、机电设备、机电一体化。</w:t>
      </w:r>
    </w:p>
    <w:p w:rsidR="00C249F4" w:rsidRDefault="00C4028F">
      <w:pPr>
        <w:spacing w:line="440" w:lineRule="exact"/>
        <w:ind w:firstLine="63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（十）医学类：医学、基础医学、临床医学、预防医学、中医学、中西医临床医学、康复治疗学、医学技术。</w:t>
      </w:r>
    </w:p>
    <w:p w:rsidR="00C249F4" w:rsidRDefault="00C4028F">
      <w:pPr>
        <w:spacing w:line="440" w:lineRule="exact"/>
        <w:ind w:firstLine="63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 xml:space="preserve">（十一）药学类：药学、药物分析、药物化学、药理学、临床药学、中药学、中药药理学、药物制剂、制药工程、药品检验、应用药学、化学制药技术、现代中药技术、中药资源与开发、化工与制药、药品质量检测技术。 </w:t>
      </w:r>
    </w:p>
    <w:p w:rsidR="00C249F4" w:rsidRDefault="00C4028F">
      <w:pPr>
        <w:spacing w:line="440" w:lineRule="exact"/>
        <w:ind w:firstLine="63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（十二）贸易类：贸易、国际贸易、国际经济与贸易、工业外贸、国际商务。</w:t>
      </w:r>
    </w:p>
    <w:p w:rsidR="00C249F4" w:rsidRDefault="00C4028F">
      <w:pPr>
        <w:spacing w:line="440" w:lineRule="exact"/>
        <w:ind w:firstLine="63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（十三）土建类：建筑学、建筑设计、建筑装饰、土木工程、建筑环境与设备、城市规划、给水排水工程、工民建。</w:t>
      </w:r>
    </w:p>
    <w:p w:rsidR="00C249F4" w:rsidRDefault="00C4028F">
      <w:pPr>
        <w:spacing w:line="440" w:lineRule="exact"/>
        <w:ind w:firstLine="63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（十四）交通运输类：交通运输、交通工程、交通设备信息工程、交通设备与控制、公路运输、铁道运输、民航运输、船舶运输。</w:t>
      </w:r>
    </w:p>
    <w:p w:rsidR="00C249F4" w:rsidRDefault="00C4028F">
      <w:pPr>
        <w:spacing w:line="440" w:lineRule="exact"/>
        <w:ind w:firstLine="63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（十五）材料类：材料科学、材料物理、材料化学、材料工程技术、冶金工程、金属材料工程、无机非金属材料工程、高分子材料与工程、复合材料与工程。</w:t>
      </w:r>
    </w:p>
    <w:p w:rsidR="00C249F4" w:rsidRDefault="00C4028F">
      <w:pPr>
        <w:spacing w:line="440" w:lineRule="exact"/>
        <w:ind w:firstLine="63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（十六）新闻出版类：新闻学、广播电视新闻学、编辑出版学、出版信息管理。</w:t>
      </w:r>
    </w:p>
    <w:p w:rsidR="00C249F4" w:rsidRDefault="00C4028F">
      <w:pPr>
        <w:spacing w:line="440" w:lineRule="exact"/>
        <w:ind w:firstLine="63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（十七）教育类：教育学、学前教育、小学教育、人文教育、科学教育、教育技术学、教育管理。</w:t>
      </w:r>
    </w:p>
    <w:p w:rsidR="00C249F4" w:rsidRDefault="00C4028F">
      <w:pPr>
        <w:spacing w:line="440" w:lineRule="exact"/>
        <w:ind w:firstLine="63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（十八）生物类：生物科学、应用生物科学、生物技术、生物工程、生物信息学、生物信息技术。</w:t>
      </w:r>
    </w:p>
    <w:p w:rsidR="00C249F4" w:rsidRDefault="00C4028F">
      <w:pPr>
        <w:spacing w:line="440" w:lineRule="exact"/>
        <w:ind w:firstLine="63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lastRenderedPageBreak/>
        <w:t>（十九）地矿类：采矿工程、石油工程、矿物加工工程、勘查技术与工程、资源勘查工程、地质工程与技术、矿业工程。</w:t>
      </w:r>
    </w:p>
    <w:p w:rsidR="00C249F4" w:rsidRDefault="00C4028F">
      <w:pPr>
        <w:spacing w:line="440" w:lineRule="exact"/>
        <w:ind w:firstLine="63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（二十）水利类：水利水电工程、水文与水资源工程、水务工程。</w:t>
      </w:r>
    </w:p>
    <w:p w:rsidR="00C249F4" w:rsidRDefault="00C4028F">
      <w:pPr>
        <w:spacing w:line="440" w:lineRule="exact"/>
        <w:ind w:firstLine="63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（二十一）环保类：环境工程、环境科学、环境监测、环境保护、环境规划与管理。</w:t>
      </w:r>
    </w:p>
    <w:p w:rsidR="00C249F4" w:rsidRDefault="00C4028F">
      <w:pPr>
        <w:spacing w:line="440" w:lineRule="exact"/>
        <w:ind w:firstLine="63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 xml:space="preserve">（二十二）农学类：农学、农业、农副产品加工、畜牧、园艺学、植物保护、农业资源与环境。 </w:t>
      </w:r>
    </w:p>
    <w:p w:rsidR="00C249F4" w:rsidRDefault="00C4028F">
      <w:pPr>
        <w:spacing w:line="440" w:lineRule="exact"/>
        <w:ind w:firstLine="63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（二十三）林学类：林学、森林资源保护、林业工程、林业技术。</w:t>
      </w:r>
    </w:p>
    <w:p w:rsidR="00C249F4" w:rsidRDefault="00C4028F">
      <w:pPr>
        <w:spacing w:line="440" w:lineRule="exact"/>
        <w:ind w:firstLine="63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（二十四）食品类：食品科学与工程、食品质量与安全、制糖工程、粮食工程、油脂工程、食品卫生与检验、粮油储藏、农产品贮运与加工、水产品贮运与加工、冷冻冷藏工程。</w:t>
      </w:r>
    </w:p>
    <w:p w:rsidR="00C249F4" w:rsidRDefault="00C4028F">
      <w:pPr>
        <w:spacing w:line="440" w:lineRule="exact"/>
        <w:ind w:firstLine="63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（二十五）化学类：化学、应用化学、化学工程与工艺。</w:t>
      </w:r>
    </w:p>
    <w:p w:rsidR="00C249F4" w:rsidRDefault="00C4028F">
      <w:pPr>
        <w:spacing w:line="440" w:lineRule="exact"/>
        <w:ind w:firstLine="630"/>
        <w:rPr>
          <w:rFonts w:ascii="仿宋" w:eastAsia="仿宋" w:hAnsi="仿宋" w:cs="仿宋"/>
          <w:kern w:val="2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（二十六）</w:t>
      </w:r>
      <w:r>
        <w:rPr>
          <w:rFonts w:ascii="仿宋" w:eastAsia="仿宋" w:hAnsi="仿宋" w:cs="仿宋" w:hint="eastAsia"/>
          <w:kern w:val="2"/>
          <w:sz w:val="32"/>
          <w:szCs w:val="32"/>
        </w:rPr>
        <w:t>医疗器械类：医疗器械、生物医学工程、医学工程技术、医用电子仪器、医学影像。</w:t>
      </w:r>
    </w:p>
    <w:p w:rsidR="00C249F4" w:rsidRDefault="00C4028F">
      <w:pPr>
        <w:spacing w:line="44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（二十七）纤维纺织类：纺织工程、丝绸工程、针织工程、纺织材料与纺织品设计、棉花加工与检验、服装、染整工程。</w:t>
      </w:r>
    </w:p>
    <w:p w:rsidR="00C249F4" w:rsidRDefault="00C4028F">
      <w:pPr>
        <w:spacing w:line="44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（二十八）监所管理类：监狱学、监所管理、狱内侦查。</w:t>
      </w:r>
    </w:p>
    <w:p w:rsidR="00C249F4" w:rsidRDefault="00C4028F">
      <w:pPr>
        <w:spacing w:line="44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（二十九）公安类：公安学、公安技术一级学科下的各研究方向，治安学、侦查学、国内安全保卫、刑事科学技术、公安视听技术、经济犯罪侦查、警犬技术、公安管理学、涉外警务、安全防范工程、交通管理工程、警务指挥与战术、禁毒学、犯罪学、公安情报学、网络安全与执法、消防工程、消防指挥，治安管理、交通管理、信息网络安全监察、特警、警察管理、公共安全管理、警察指挥与技术、刑事侦查、禁毒。</w:t>
      </w:r>
    </w:p>
    <w:p w:rsidR="002E2172" w:rsidRDefault="002E2172">
      <w:pPr>
        <w:spacing w:line="44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</w:p>
    <w:sectPr w:rsidR="002E2172" w:rsidSect="00C249F4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25A92" w:rsidRDefault="00C25A92" w:rsidP="00C249F4">
      <w:r>
        <w:separator/>
      </w:r>
    </w:p>
  </w:endnote>
  <w:endnote w:type="continuationSeparator" w:id="1">
    <w:p w:rsidR="00C25A92" w:rsidRDefault="00C25A92" w:rsidP="00C249F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方正大标宋简体">
    <w:altName w:val="宋体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249F4" w:rsidRDefault="003E31C9">
    <w:pPr>
      <w:pStyle w:val="a3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6" type="#_x0000_t202" style="position:absolute;margin-left:0;margin-top:0;width:2in;height:2in;z-index:251658240;mso-wrap-style:none;mso-position-horizontal:center;mso-position-horizontal-relative:margin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 filled="f" stroked="f" strokeweight=".5pt">
          <v:textbox style="mso-fit-shape-to-text:t" inset="0,0,0,0">
            <w:txbxContent>
              <w:p w:rsidR="00C249F4" w:rsidRDefault="003E31C9">
                <w:pPr>
                  <w:pStyle w:val="a3"/>
                </w:pPr>
                <w:r>
                  <w:rPr>
                    <w:rFonts w:hint="eastAsia"/>
                  </w:rPr>
                  <w:fldChar w:fldCharType="begin"/>
                </w:r>
                <w:r w:rsidR="00C4028F">
                  <w:rPr>
                    <w:rFonts w:hint="eastAsia"/>
                  </w:rPr>
                  <w:instrText xml:space="preserve"> PAGE  \* MERGEFORMAT </w:instrText>
                </w:r>
                <w:r>
                  <w:rPr>
                    <w:rFonts w:hint="eastAsia"/>
                  </w:rPr>
                  <w:fldChar w:fldCharType="separate"/>
                </w:r>
                <w:r w:rsidR="0045563A">
                  <w:rPr>
                    <w:noProof/>
                  </w:rPr>
                  <w:t>3</w:t>
                </w:r>
                <w:r>
                  <w:rPr>
                    <w:rFonts w:hint="eastAsia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25A92" w:rsidRDefault="00C25A92" w:rsidP="00C249F4">
      <w:r>
        <w:separator/>
      </w:r>
    </w:p>
  </w:footnote>
  <w:footnote w:type="continuationSeparator" w:id="1">
    <w:p w:rsidR="00C25A92" w:rsidRDefault="00C25A92" w:rsidP="00C249F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474D1"/>
    <w:rsid w:val="00105C21"/>
    <w:rsid w:val="002E2172"/>
    <w:rsid w:val="003E31C9"/>
    <w:rsid w:val="0045563A"/>
    <w:rsid w:val="008D2E7E"/>
    <w:rsid w:val="00C249F4"/>
    <w:rsid w:val="00C25A92"/>
    <w:rsid w:val="00C4028F"/>
    <w:rsid w:val="00E474D1"/>
    <w:rsid w:val="179E7299"/>
    <w:rsid w:val="28036587"/>
    <w:rsid w:val="28B95643"/>
    <w:rsid w:val="42867CC7"/>
    <w:rsid w:val="65DF2A88"/>
    <w:rsid w:val="7DB36B9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249F4"/>
    <w:pPr>
      <w:widowControl w:val="0"/>
      <w:jc w:val="both"/>
    </w:pPr>
    <w:rPr>
      <w:rFonts w:ascii="宋体" w:eastAsia="宋体" w:hAnsi="宋体" w:cs="Times New Roman"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unhideWhenUsed/>
    <w:rsid w:val="00C249F4"/>
    <w:pPr>
      <w:tabs>
        <w:tab w:val="center" w:pos="4153"/>
        <w:tab w:val="right" w:pos="8306"/>
      </w:tabs>
      <w:snapToGrid w:val="0"/>
      <w:jc w:val="left"/>
    </w:pPr>
  </w:style>
  <w:style w:type="paragraph" w:styleId="a4">
    <w:name w:val="header"/>
    <w:basedOn w:val="a"/>
    <w:uiPriority w:val="99"/>
    <w:unhideWhenUsed/>
    <w:qFormat/>
    <w:rsid w:val="00C249F4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275</Words>
  <Characters>1573</Characters>
  <Application>Microsoft Office Word</Application>
  <DocSecurity>0</DocSecurity>
  <Lines>13</Lines>
  <Paragraphs>3</Paragraphs>
  <ScaleCrop>false</ScaleCrop>
  <Company>shendu</Company>
  <LinksUpToDate>false</LinksUpToDate>
  <CharactersWithSpaces>1845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Administrator</cp:lastModifiedBy>
  <cp:revision>4</cp:revision>
  <dcterms:created xsi:type="dcterms:W3CDTF">2017-10-30T07:59:00Z</dcterms:created>
  <dcterms:modified xsi:type="dcterms:W3CDTF">2018-01-03T09:56:00Z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2052-10.1.0.6929</vt:lpwstr>
  </property>
</Properties>
</file>