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17"/>
          <w:szCs w:val="17"/>
        </w:rPr>
      </w:pPr>
      <w:bookmarkStart w:id="0" w:name="_GoBack"/>
      <w:r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  <w:vertAlign w:val="baseline"/>
        </w:rPr>
        <w:t>招聘岗位、人数、条件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17"/>
          <w:szCs w:val="17"/>
        </w:rPr>
      </w:pP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17"/>
          <w:szCs w:val="17"/>
          <w:bdr w:val="none" w:color="auto" w:sz="0" w:space="0"/>
          <w:shd w:val="clear" w:fill="FFFFFF"/>
          <w:vertAlign w:val="baseline"/>
          <w:lang w:val="en-US"/>
        </w:rPr>
        <w:t> </w:t>
      </w:r>
    </w:p>
    <w:tbl>
      <w:tblPr>
        <w:tblW w:w="9140" w:type="dxa"/>
        <w:tblCellSpacing w:w="0" w:type="dxa"/>
        <w:tblInd w:w="2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7"/>
        <w:gridCol w:w="1108"/>
        <w:gridCol w:w="655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岗位条件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心血管内科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内科学（心血管内科）专业博士。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内分泌科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内科学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(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内分泌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)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血液科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临床医学专业博士。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消化科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4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内科学（消化）专业博士。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胰腺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ICU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硕士或博士，急诊医学专业（重症医学方向优先）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,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硕士要求参加住院医师规范化培训且按规定获得住培证。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消化介入医师岗位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临床医学专业博士，在三级医院从事血管介入工作经历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年以上，中级以上职称。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消化研究所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临床医学专业博士。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岗位条件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神经内科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临床医学专业博士，三甲医院工作经验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,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本岗位为介入医师岗位。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神经内科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NICU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神经病学专业硕士或博士，硕士要求参加住院医师规范化培训且按规定获得住培证。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肿瘤科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肿瘤学专业博士。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4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17"/>
                <w:szCs w:val="17"/>
              </w:rPr>
            </w:pP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生物医学工程专业硕士或博士，本岗位为技术组工程师岗位。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江西省恶性肿瘤临床研究中心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临床医学或基础医学专业博士，专职科研岗位，从事肿瘤基础研究工作。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中医科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硕士或博士，中医内科、中西医结合临床、中医妇科、针灸推拿专业。硕士要求参加住院医师规范化培训且按规定获得住培证。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风湿免疫科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临床医学专业博士。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普外科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6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外科学（普外）专业博士。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骨科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外科学、外科学（骨科）或运动医学专业博士，要求有执医证。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骨科抢救室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硕士或博士，麻醉学或内科学（心血管内科）专业。硕士要求参加住院医师规范化培训且按规定获得住培证。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神经外科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外科学（神经外科）专业博士。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心胸外科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外科学（胸外）专业博士。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心胸外科体外循环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硕士或博士，外科学（胸外）专业。硕士要求参加住院医师规范化培训且按规定获得住培证。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烧伤科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外科学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(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烧伤、整形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)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烧伤研究所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基础医学或临床医学专业博士。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整形科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外科学（烧伤、整形）专业博士。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4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眼科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眼科学专业博士。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0" w:type="dxa"/>
        </w:trPr>
        <w:tc>
          <w:tcPr>
            <w:tcW w:w="14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17"/>
                <w:szCs w:val="17"/>
              </w:rPr>
            </w:pP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硕士或博士，要求眼科学专业。硕士要求参加住院医师规范化培训且按规定获得住培证。本岗位为视光医师岗位。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耳鼻咽喉头颈外科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耳鼻咽喉科学专业博士。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岗位条件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耳鼻喉研究所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临床医学或基础医学专业博士。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口腔科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口腔医学专业博士。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妇产科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妇产科学专业博士。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17"/>
                <w:szCs w:val="17"/>
              </w:rPr>
            </w:pP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妇产科学专业硕士，硕士要求参加住院医师规范化培训且按规定获得住培证。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生殖医学科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硕士或博士，妇产科学专业，硕士要求参加住院医师规范化培训且按规定获得住培证。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17"/>
                <w:szCs w:val="17"/>
              </w:rPr>
            </w:pP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硕士或博士，妇产科学业，硕士要求应届，本岗位为实验室技师。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儿科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儿科专业博士。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17"/>
                <w:szCs w:val="17"/>
              </w:rPr>
            </w:pP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儿科专业硕士，要求参加住院医师规范化培训且按规定获得住培证。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康复医学科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康复医学与理疗学、神经病学、外科学（骨科）专业博士。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14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17"/>
                <w:szCs w:val="17"/>
              </w:rPr>
            </w:pP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康复医学与理疗学专业硕士，以第一作者或共一发表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SCI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论文，影响因子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分以上，要求参加住院医师规范化培训且按规定获得住培证。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康复治疗师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康复治疗学、康复医学与理疗学专业硕士。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急诊内科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急诊或内科相关专业博士。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17"/>
                <w:szCs w:val="17"/>
              </w:rPr>
            </w:pP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急诊医学专业硕士，要求参加住院医师规范化培训且按规定获得住培证。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急诊外科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外科学专业博士。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17"/>
                <w:szCs w:val="17"/>
              </w:rPr>
            </w:pP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外科学专业硕士，要求参加住院医师规范化培训且按规定获得住培证。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ICU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硕士或博士，急诊医学专业（重症医学方向优先）。硕士要求参加住院医师规范化培训且按规定获得住培证。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麻醉科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硕士或博士，博士要求临床医学专业。硕士要求麻醉专业，且参加住院医师规范化培训且按规定获得住培证。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14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B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超室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5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硕士或博士，博士专业不限。硕士要求应届，临床医学、医学影像学与核医学专业，参加住院医师规范化培训且按规定获得住培证。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4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17"/>
                <w:szCs w:val="17"/>
              </w:rPr>
            </w:pP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硕士或博士，博士专业不限。硕士要求应届，临床医学、医学影像学与核医学专业，参加住院医师规范化培训且按规定获得住培证。本岗位定岗保健处。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影像科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硕士或博士，影像医学与核医学专业。硕士要求参加住院医师规范化培训且按规定获得住培证。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影像科介入室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临床医学或影像医学与核医学专业博士。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岗位条件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检验科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临床检验诊断学专业博士。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输血科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临床医学、临床检验诊断学、免疫学或生物化学与分子生物学专业博士。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14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病理科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硕士或博士，病理学与病理生理学专业。硕士要求参加住院医师规范化培训且按规定获得住培证。本岗位为医师岗位。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14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17"/>
                <w:szCs w:val="17"/>
              </w:rPr>
            </w:pP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硕士或博士，遗传学、生物化学与分子生物学、临床检验诊断学专业。本岗位为技术员岗位。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核医学科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硕士或博士，影像医学与核医学、临床医学专业。硕士要求参加住院医师规范化培训且按规定获得住培证。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医学科研中心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基础医学、临床医学、生物学、药学相关专业博士。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14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心身医学科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精神病与精神卫生学专业博士。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14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17"/>
                <w:szCs w:val="17"/>
              </w:rPr>
            </w:pP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精神病与精神卫生学专业硕士，参加住院医师规范化培训且按规定获得住培证。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护理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10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护理学专业硕士。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财务处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会计学、审计学、金融学专业应届硕士或博士。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医务科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临床医学、公共卫生与预防医学专业应届硕士或博士，此岗位需经常出差及加班，较适合男性。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院感科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临床检验诊断学、微生物学专业博士。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质控科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临床医学专业应届硕士或博士。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信息处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计算机科学与技术专业硕士或博士。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人事处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计算机科学与技术、企业管理、会计学、审计学专业应届硕士或博士。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保健处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内科学专业硕士或博士，硕士要求参加住院医师规范化培训且按规定获得住培证。此岗位为医师岗位。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4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房管科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运行管理工程师岗位，给水排水工程、建筑电气与智能化、电力系统及其自动化，机械自动化，供热供燃气通风，建筑环境与设备工程、热工、动力、暖通工程专业硕士或博士。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4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17"/>
                <w:szCs w:val="17"/>
              </w:rPr>
            </w:pP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基建维修管理工程师岗位，土木工程、建筑学、工程管理、建筑学、工程造价、城市规划与设计、建筑科学技术、结构工程、市政工程、建筑节能技术与工程专业硕士或博士。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1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119</w:t>
            </w:r>
          </w:p>
        </w:tc>
        <w:tc>
          <w:tcPr>
            <w:tcW w:w="6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17" w:type="dxa"/>
              <w:right w:w="1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17"/>
                <w:szCs w:val="17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5FAE8F6F96C59ED1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7E06EC"/>
    <w:rsid w:val="1E7E06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2017-12-20T11:17:00Z</dcterms:created>
  <dc:creator>ASUS</dc:creator>
  <cp:lastModifiedBy>ASUS</cp:lastModifiedBy>
  <dcterms:modified xsi:type="dcterms:W3CDTF">2017-12-20T11:17:58Z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