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center"/>
        <w:rPr>
          <w:rFonts w:hint="eastAsia" w:ascii="宋体" w:hAnsi="宋体" w:cs="宋体"/>
          <w:bCs/>
          <w:kern w:val="0"/>
          <w:sz w:val="32"/>
          <w:szCs w:val="32"/>
          <w:lang w:eastAsia="zh-CN"/>
        </w:rPr>
      </w:pPr>
      <w:r>
        <w:rPr>
          <w:rFonts w:hint="eastAsia" w:eastAsia="方正小标宋简体"/>
          <w:b/>
          <w:bCs/>
          <w:kern w:val="0"/>
          <w:sz w:val="36"/>
          <w:szCs w:val="36"/>
          <w:lang w:val="en-US" w:eastAsia="zh-CN"/>
        </w:rPr>
        <w:t>2018年莆田市医疗卫生人才招聘公告</w:t>
      </w:r>
    </w:p>
    <w:p>
      <w:pPr>
        <w:widowControl/>
        <w:spacing w:line="460" w:lineRule="exact"/>
        <w:jc w:val="center"/>
        <w:rPr>
          <w:rFonts w:hint="eastAsia" w:ascii="宋体" w:hAnsi="宋体" w:cs="宋体"/>
          <w:bCs/>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楷体_GB2312" w:hAnsi="宋体" w:eastAsia="楷体_GB2312" w:cs="宋体"/>
          <w:b/>
          <w:kern w:val="0"/>
          <w:sz w:val="32"/>
          <w:szCs w:val="32"/>
        </w:rPr>
      </w:pPr>
      <w:r>
        <w:rPr>
          <w:rFonts w:hint="eastAsia" w:ascii="仿宋_GB2312" w:hAnsi="仿宋_GB2312" w:eastAsia="仿宋_GB2312" w:cs="宋体"/>
          <w:bCs/>
          <w:kern w:val="0"/>
          <w:sz w:val="32"/>
          <w:szCs w:val="32"/>
        </w:rPr>
        <w:t>为贯彻落实</w:t>
      </w:r>
      <w:r>
        <w:rPr>
          <w:rFonts w:hint="eastAsia" w:ascii="仿宋_GB2312" w:hAnsi="仿宋_GB2312" w:eastAsia="仿宋_GB2312" w:cs="宋体"/>
          <w:bCs/>
          <w:kern w:val="0"/>
          <w:sz w:val="32"/>
          <w:szCs w:val="32"/>
          <w:lang w:val="en-US" w:eastAsia="zh-CN"/>
        </w:rPr>
        <w:t>中共莆田市委 莆田市人民政府《关于实施人才“壶兰计划”的意见》（莆委发[2017]2号）</w:t>
      </w:r>
      <w:r>
        <w:rPr>
          <w:rFonts w:hint="eastAsia" w:ascii="仿宋_GB2312" w:hAnsi="仿宋_GB2312" w:eastAsia="仿宋_GB2312" w:cs="宋体"/>
          <w:bCs/>
          <w:kern w:val="0"/>
          <w:sz w:val="32"/>
          <w:szCs w:val="32"/>
          <w:lang w:eastAsia="zh-CN"/>
        </w:rPr>
        <w:t>，积极</w:t>
      </w:r>
      <w:r>
        <w:rPr>
          <w:rFonts w:hint="eastAsia" w:ascii="仿宋_GB2312" w:hAnsi="仿宋_GB2312" w:eastAsia="仿宋_GB2312" w:cs="宋体"/>
          <w:bCs/>
          <w:kern w:val="0"/>
          <w:sz w:val="32"/>
          <w:szCs w:val="32"/>
        </w:rPr>
        <w:t>吸引高学历高校毕业生到我市就业，</w:t>
      </w:r>
      <w:r>
        <w:rPr>
          <w:rFonts w:hint="eastAsia" w:ascii="仿宋_GB2312" w:hAnsi="仿宋_GB2312" w:eastAsia="仿宋_GB2312" w:cs="宋体"/>
          <w:bCs/>
          <w:kern w:val="0"/>
          <w:sz w:val="32"/>
          <w:szCs w:val="32"/>
          <w:lang w:eastAsia="zh-CN"/>
        </w:rPr>
        <w:t>汇集医疗卫生类“壶兰英才”，现就招聘引进一批国内一流医科大学优秀毕业生公告如下</w:t>
      </w:r>
      <w:r>
        <w:rPr>
          <w:rFonts w:hint="eastAsia" w:ascii="仿宋_GB2312" w:hAnsi="仿宋_GB2312" w:eastAsia="仿宋_GB2312" w:cs="宋体"/>
          <w:bCs/>
          <w:kern w:val="0"/>
          <w:sz w:val="32"/>
          <w:szCs w:val="32"/>
        </w:rPr>
        <w:t>：</w:t>
      </w:r>
      <w:r>
        <w:rPr>
          <w:rFonts w:hint="eastAsia" w:ascii="仿宋_GB2312" w:hAnsi="仿宋_GB2312" w:eastAsia="仿宋_GB2312" w:cs="宋体"/>
          <w:bCs/>
          <w:kern w:val="0"/>
          <w:sz w:val="32"/>
          <w:szCs w:val="32"/>
        </w:rPr>
        <w:br w:type="textWrapping"/>
      </w:r>
      <w:r>
        <w:rPr>
          <w:rFonts w:hint="eastAsia" w:ascii="黑体" w:hAnsi="仿宋_GB2312" w:eastAsia="黑体" w:cs="宋体"/>
          <w:bCs/>
          <w:kern w:val="0"/>
          <w:sz w:val="32"/>
          <w:szCs w:val="32"/>
        </w:rPr>
        <w:t>　　</w:t>
      </w:r>
      <w:r>
        <w:rPr>
          <w:rFonts w:hint="eastAsia" w:ascii="黑体" w:hAnsi="仿宋_GB2312" w:eastAsia="黑体" w:cs="仿宋_GB2312"/>
          <w:bCs/>
          <w:kern w:val="0"/>
          <w:sz w:val="32"/>
          <w:szCs w:val="32"/>
          <w:lang w:val="zh-CN"/>
        </w:rPr>
        <w:t>一、</w:t>
      </w:r>
      <w:r>
        <w:rPr>
          <w:rFonts w:hint="eastAsia" w:ascii="黑体" w:hAnsi="仿宋_GB2312" w:eastAsia="黑体" w:cs="宋体"/>
          <w:bCs/>
          <w:kern w:val="0"/>
          <w:sz w:val="32"/>
          <w:szCs w:val="32"/>
        </w:rPr>
        <w:t>招聘对象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eastAsia="zh-CN"/>
        </w:rPr>
      </w:pPr>
      <w:r>
        <w:rPr>
          <w:rFonts w:hint="eastAsia" w:ascii="仿宋_GB2312" w:hAnsi="仿宋_GB2312" w:eastAsia="仿宋_GB2312" w:cs="宋体"/>
          <w:bCs/>
          <w:kern w:val="0"/>
          <w:sz w:val="32"/>
          <w:szCs w:val="32"/>
          <w:lang w:val="en-US" w:eastAsia="zh-CN"/>
        </w:rPr>
        <w:t>1.</w:t>
      </w:r>
      <w:r>
        <w:rPr>
          <w:rFonts w:hint="eastAsia" w:ascii="仿宋_GB2312" w:hAnsi="仿宋_GB2312" w:eastAsia="仿宋_GB2312" w:cs="宋体"/>
          <w:bCs/>
          <w:kern w:val="0"/>
          <w:sz w:val="32"/>
          <w:szCs w:val="32"/>
          <w:lang w:eastAsia="zh-CN"/>
        </w:rPr>
        <w:t>应届和近五年内毕业（取得相应学位时间晚于</w:t>
      </w:r>
      <w:r>
        <w:rPr>
          <w:rFonts w:hint="eastAsia" w:ascii="仿宋_GB2312" w:hAnsi="仿宋_GB2312" w:eastAsia="仿宋_GB2312" w:cs="宋体"/>
          <w:bCs/>
          <w:kern w:val="0"/>
          <w:sz w:val="32"/>
          <w:szCs w:val="32"/>
          <w:lang w:val="en-US" w:eastAsia="zh-CN"/>
        </w:rPr>
        <w:t>2013年1月1日，且未在莆田市区域内工作过</w:t>
      </w:r>
      <w:r>
        <w:rPr>
          <w:rFonts w:hint="eastAsia" w:ascii="仿宋_GB2312" w:hAnsi="仿宋_GB2312" w:eastAsia="仿宋_GB2312" w:cs="宋体"/>
          <w:bCs/>
          <w:kern w:val="0"/>
          <w:sz w:val="32"/>
          <w:szCs w:val="32"/>
          <w:lang w:eastAsia="zh-CN"/>
        </w:rPr>
        <w:t>）的硕士、博士毕业生。</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 xml:space="preserve">2.应届硕士毕业生年龄不超过30周岁，应届博士毕业生年龄不超过35周岁，截止时间为2018年8月1日。往届硕士毕业生年龄不超过33周岁，往届博士毕业生年龄不超过38周岁，截止时间为2018年8月1日。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 xml:space="preserve">3.应届硕士毕业生必须在2018年7月31日前毕业并取得相应学位；应届博士毕业生必须在2018年7月31日前毕业，并在2018年12月31日前取得相应学位。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 xml:space="preserve">4.承诺在莆服务期不少于5年。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5.身心健康，符合国家公务员考录规定的体检要求。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仿宋_GB2312" w:eastAsia="黑体" w:cs="宋体"/>
          <w:bCs/>
          <w:kern w:val="0"/>
          <w:sz w:val="32"/>
          <w:szCs w:val="32"/>
        </w:rPr>
      </w:pPr>
      <w:r>
        <w:rPr>
          <w:rFonts w:hint="eastAsia" w:ascii="仿宋_GB2312" w:hAnsi="仿宋_GB2312" w:eastAsia="仿宋_GB2312" w:cs="宋体"/>
          <w:bCs/>
          <w:kern w:val="0"/>
          <w:sz w:val="32"/>
          <w:szCs w:val="32"/>
          <w:lang w:val="en-US" w:eastAsia="zh-CN"/>
        </w:rPr>
        <w:t>6.用人需求单位规定的其他要求。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仿宋_GB2312" w:eastAsia="黑体" w:cs="宋体"/>
          <w:bCs/>
          <w:kern w:val="0"/>
          <w:sz w:val="32"/>
          <w:szCs w:val="32"/>
        </w:rPr>
      </w:pPr>
      <w:r>
        <w:rPr>
          <w:rFonts w:hint="eastAsia" w:ascii="黑体" w:hAnsi="仿宋_GB2312" w:eastAsia="黑体" w:cs="宋体"/>
          <w:bCs/>
          <w:kern w:val="0"/>
          <w:sz w:val="32"/>
          <w:szCs w:val="32"/>
        </w:rPr>
        <w:t xml:space="preserve">二、招聘岗位、人数及条件 </w:t>
      </w:r>
    </w:p>
    <w:p>
      <w:pPr>
        <w:keepNext w:val="0"/>
        <w:keepLines w:val="0"/>
        <w:pageBreakBefore w:val="0"/>
        <w:kinsoku/>
        <w:wordWrap/>
        <w:overflowPunct/>
        <w:topLinePunct w:val="0"/>
        <w:autoSpaceDE/>
        <w:autoSpaceDN/>
        <w:bidi w:val="0"/>
        <w:adjustRightInd/>
        <w:snapToGrid/>
        <w:spacing w:line="560" w:lineRule="exact"/>
        <w:ind w:firstLine="646"/>
        <w:jc w:val="left"/>
        <w:textAlignment w:val="auto"/>
        <w:outlineLvl w:val="9"/>
        <w:rPr>
          <w:rFonts w:hint="eastAsia" w:ascii="仿宋_GB2312" w:hAnsi="仿宋_GB2312" w:eastAsia="仿宋_GB2312" w:cs="宋体"/>
          <w:color w:val="000000" w:themeColor="text1"/>
          <w:kern w:val="0"/>
          <w:sz w:val="31"/>
          <w:szCs w:val="31"/>
          <w14:textFill>
            <w14:solidFill>
              <w14:schemeClr w14:val="tx1"/>
            </w14:solidFill>
          </w14:textFill>
        </w:rPr>
      </w:pPr>
      <w:r>
        <w:rPr>
          <w:rFonts w:hint="eastAsia" w:ascii="仿宋_GB2312" w:hAnsi="仿宋_GB2312" w:eastAsia="仿宋_GB2312" w:cs="宋体"/>
          <w:kern w:val="0"/>
          <w:sz w:val="31"/>
          <w:szCs w:val="31"/>
        </w:rPr>
        <w:t>201</w:t>
      </w:r>
      <w:r>
        <w:rPr>
          <w:rFonts w:hint="eastAsia" w:ascii="仿宋_GB2312" w:hAnsi="仿宋_GB2312" w:eastAsia="仿宋_GB2312" w:cs="宋体"/>
          <w:kern w:val="0"/>
          <w:sz w:val="31"/>
          <w:szCs w:val="31"/>
          <w:lang w:val="en-US" w:eastAsia="zh-CN"/>
        </w:rPr>
        <w:t>8</w:t>
      </w:r>
      <w:r>
        <w:rPr>
          <w:rFonts w:hint="eastAsia" w:ascii="仿宋_GB2312" w:hAnsi="仿宋_GB2312" w:eastAsia="仿宋_GB2312" w:cs="宋体"/>
          <w:kern w:val="0"/>
          <w:sz w:val="31"/>
          <w:szCs w:val="31"/>
        </w:rPr>
        <w:t>年莆田市医疗卫生单位计划公开招聘硕士研究生及以上学历</w:t>
      </w:r>
      <w:r>
        <w:rPr>
          <w:rFonts w:hint="eastAsia" w:ascii="仿宋_GB2312" w:hAnsi="仿宋_GB2312" w:eastAsia="仿宋_GB2312" w:cs="宋体"/>
          <w:kern w:val="0"/>
          <w:sz w:val="31"/>
          <w:szCs w:val="31"/>
          <w:lang w:val="en-US" w:eastAsia="zh-CN"/>
        </w:rPr>
        <w:t>104</w:t>
      </w:r>
      <w:r>
        <w:rPr>
          <w:rFonts w:hint="eastAsia" w:ascii="仿宋_GB2312" w:hAnsi="仿宋_GB2312" w:eastAsia="仿宋_GB2312" w:cs="宋体"/>
          <w:kern w:val="0"/>
          <w:sz w:val="31"/>
          <w:szCs w:val="31"/>
        </w:rPr>
        <w:t>名，</w:t>
      </w:r>
      <w:r>
        <w:rPr>
          <w:rFonts w:hint="eastAsia" w:ascii="仿宋_GB2312" w:hAnsi="仿宋_GB2312" w:eastAsia="仿宋_GB2312" w:cs="宋体"/>
          <w:color w:val="000000" w:themeColor="text1"/>
          <w:kern w:val="0"/>
          <w:sz w:val="31"/>
          <w:szCs w:val="31"/>
          <w14:textFill>
            <w14:solidFill>
              <w14:schemeClr w14:val="tx1"/>
            </w14:solidFill>
          </w14:textFill>
        </w:rPr>
        <w:t>其中</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莆田市医疗事故鉴定中心</w:t>
      </w:r>
      <w:r>
        <w:rPr>
          <w:rFonts w:hint="eastAsia" w:ascii="仿宋_GB2312" w:hAnsi="仿宋_GB2312" w:eastAsia="仿宋_GB2312" w:cs="宋体"/>
          <w:color w:val="000000" w:themeColor="text1"/>
          <w:kern w:val="0"/>
          <w:sz w:val="31"/>
          <w:szCs w:val="31"/>
          <w:lang w:val="en-US" w:eastAsia="zh-CN"/>
          <w14:textFill>
            <w14:solidFill>
              <w14:schemeClr w14:val="tx1"/>
            </w14:solidFill>
          </w14:textFill>
        </w:rPr>
        <w:t>2名，</w:t>
      </w:r>
      <w:r>
        <w:rPr>
          <w:rFonts w:hint="eastAsia" w:ascii="仿宋_GB2312" w:hAnsi="仿宋_GB2312" w:eastAsia="仿宋_GB2312" w:cs="宋体"/>
          <w:color w:val="000000" w:themeColor="text1"/>
          <w:kern w:val="0"/>
          <w:sz w:val="31"/>
          <w:szCs w:val="31"/>
          <w14:textFill>
            <w14:solidFill>
              <w14:schemeClr w14:val="tx1"/>
            </w14:solidFill>
          </w14:textFill>
        </w:rPr>
        <w:t>莆田市第一医院</w:t>
      </w:r>
      <w:r>
        <w:rPr>
          <w:rFonts w:hint="eastAsia" w:ascii="仿宋_GB2312" w:hAnsi="仿宋_GB2312" w:eastAsia="仿宋_GB2312" w:cs="宋体"/>
          <w:color w:val="000000" w:themeColor="text1"/>
          <w:kern w:val="0"/>
          <w:sz w:val="31"/>
          <w:szCs w:val="31"/>
          <w:lang w:val="en-US" w:eastAsia="zh-CN"/>
          <w14:textFill>
            <w14:solidFill>
              <w14:schemeClr w14:val="tx1"/>
            </w14:solidFill>
          </w14:textFill>
        </w:rPr>
        <w:t>50</w:t>
      </w:r>
      <w:r>
        <w:rPr>
          <w:rFonts w:hint="eastAsia" w:ascii="仿宋_GB2312" w:hAnsi="仿宋_GB2312" w:eastAsia="仿宋_GB2312" w:cs="宋体"/>
          <w:color w:val="000000" w:themeColor="text1"/>
          <w:kern w:val="0"/>
          <w:sz w:val="31"/>
          <w:szCs w:val="31"/>
          <w14:textFill>
            <w14:solidFill>
              <w14:schemeClr w14:val="tx1"/>
            </w14:solidFill>
          </w14:textFill>
        </w:rPr>
        <w:t>名，莆田学院附属医院</w:t>
      </w:r>
      <w:r>
        <w:rPr>
          <w:rFonts w:hint="eastAsia" w:ascii="仿宋_GB2312" w:hAnsi="仿宋_GB2312" w:eastAsia="仿宋_GB2312" w:cs="宋体"/>
          <w:color w:val="000000" w:themeColor="text1"/>
          <w:kern w:val="0"/>
          <w:sz w:val="31"/>
          <w:szCs w:val="31"/>
          <w:lang w:val="en-US" w:eastAsia="zh-CN"/>
          <w14:textFill>
            <w14:solidFill>
              <w14:schemeClr w14:val="tx1"/>
            </w14:solidFill>
          </w14:textFill>
        </w:rPr>
        <w:t>46</w:t>
      </w:r>
      <w:r>
        <w:rPr>
          <w:rFonts w:hint="eastAsia" w:ascii="仿宋_GB2312" w:hAnsi="仿宋_GB2312" w:eastAsia="仿宋_GB2312" w:cs="宋体"/>
          <w:color w:val="000000" w:themeColor="text1"/>
          <w:kern w:val="0"/>
          <w:sz w:val="31"/>
          <w:szCs w:val="31"/>
          <w14:textFill>
            <w14:solidFill>
              <w14:schemeClr w14:val="tx1"/>
            </w14:solidFill>
          </w14:textFill>
        </w:rPr>
        <w:t>名，莆田市儿童医院</w:t>
      </w:r>
      <w:r>
        <w:rPr>
          <w:rFonts w:hint="eastAsia" w:ascii="仿宋_GB2312" w:hAnsi="仿宋_GB2312" w:eastAsia="仿宋_GB2312" w:cs="宋体"/>
          <w:color w:val="000000" w:themeColor="text1"/>
          <w:kern w:val="0"/>
          <w:sz w:val="31"/>
          <w:szCs w:val="31"/>
          <w:lang w:val="en-US" w:eastAsia="zh-CN"/>
          <w14:textFill>
            <w14:solidFill>
              <w14:schemeClr w14:val="tx1"/>
            </w14:solidFill>
          </w14:textFill>
        </w:rPr>
        <w:t>1</w:t>
      </w:r>
      <w:r>
        <w:rPr>
          <w:rFonts w:hint="eastAsia" w:ascii="仿宋_GB2312" w:hAnsi="仿宋_GB2312" w:eastAsia="仿宋_GB2312" w:cs="宋体"/>
          <w:color w:val="000000" w:themeColor="text1"/>
          <w:kern w:val="0"/>
          <w:sz w:val="31"/>
          <w:szCs w:val="31"/>
          <w14:textFill>
            <w14:solidFill>
              <w14:schemeClr w14:val="tx1"/>
            </w14:solidFill>
          </w14:textFill>
        </w:rPr>
        <w:t>名</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，莆田市中医医院</w:t>
      </w:r>
      <w:r>
        <w:rPr>
          <w:rFonts w:hint="eastAsia" w:ascii="仿宋_GB2312" w:hAnsi="仿宋_GB2312" w:eastAsia="仿宋_GB2312" w:cs="宋体"/>
          <w:color w:val="000000" w:themeColor="text1"/>
          <w:kern w:val="0"/>
          <w:sz w:val="31"/>
          <w:szCs w:val="31"/>
          <w:lang w:val="en-US" w:eastAsia="zh-CN"/>
          <w14:textFill>
            <w14:solidFill>
              <w14:schemeClr w14:val="tx1"/>
            </w14:solidFill>
          </w14:textFill>
        </w:rPr>
        <w:t>5</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名</w:t>
      </w:r>
      <w:r>
        <w:rPr>
          <w:rFonts w:hint="eastAsia" w:ascii="仿宋_GB2312" w:hAnsi="仿宋_GB2312" w:eastAsia="仿宋_GB2312" w:cs="宋体"/>
          <w:color w:val="000000" w:themeColor="text1"/>
          <w:kern w:val="0"/>
          <w:sz w:val="31"/>
          <w:szCs w:val="31"/>
          <w14:textFill>
            <w14:solidFill>
              <w14:schemeClr w14:val="tx1"/>
            </w14:solidFill>
          </w14:textFill>
        </w:rPr>
        <w:t>。具体岗位及条件请见附件</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二</w:t>
      </w:r>
      <w:r>
        <w:rPr>
          <w:rFonts w:hint="eastAsia" w:ascii="仿宋_GB2312" w:hAnsi="仿宋_GB2312" w:eastAsia="仿宋_GB2312" w:cs="宋体"/>
          <w:color w:val="000000" w:themeColor="text1"/>
          <w:kern w:val="0"/>
          <w:sz w:val="31"/>
          <w:szCs w:val="31"/>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6"/>
        <w:jc w:val="left"/>
        <w:textAlignment w:val="auto"/>
        <w:outlineLvl w:val="9"/>
        <w:rPr>
          <w:rFonts w:hint="eastAsia" w:ascii="仿宋_GB2312" w:hAnsi="宋体" w:eastAsia="仿宋_GB2312" w:cs="宋体"/>
          <w:color w:val="000000"/>
          <w:kern w:val="0"/>
          <w:sz w:val="32"/>
          <w:szCs w:val="32"/>
        </w:rPr>
      </w:pPr>
      <w:r>
        <w:rPr>
          <w:rFonts w:hint="eastAsia" w:ascii="仿宋_GB2312" w:hAnsi="仿宋_GB2312" w:eastAsia="仿宋_GB2312" w:cs="宋体"/>
          <w:color w:val="000000" w:themeColor="text1"/>
          <w:kern w:val="0"/>
          <w:sz w:val="31"/>
          <w:szCs w:val="31"/>
          <w:lang w:eastAsia="zh-CN"/>
          <w14:textFill>
            <w14:solidFill>
              <w14:schemeClr w14:val="tx1"/>
            </w14:solidFill>
          </w14:textFill>
        </w:rPr>
        <w:t>莆田市医疗事故鉴定中心单位</w:t>
      </w:r>
      <w:r>
        <w:rPr>
          <w:rFonts w:hint="eastAsia" w:ascii="仿宋_GB2312" w:hAnsi="仿宋_GB2312" w:eastAsia="仿宋_GB2312" w:cs="宋体"/>
          <w:color w:val="000000" w:themeColor="text1"/>
          <w:kern w:val="0"/>
          <w:sz w:val="31"/>
          <w:szCs w:val="31"/>
          <w14:textFill>
            <w14:solidFill>
              <w14:schemeClr w14:val="tx1"/>
            </w14:solidFill>
          </w14:textFill>
        </w:rPr>
        <w:t>性质为</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财政核拨，即财政全额拨款单位。</w:t>
      </w:r>
      <w:r>
        <w:rPr>
          <w:rFonts w:hint="eastAsia" w:ascii="仿宋_GB2312" w:hAnsi="仿宋_GB2312" w:eastAsia="仿宋_GB2312" w:cs="宋体"/>
          <w:color w:val="000000" w:themeColor="text1"/>
          <w:kern w:val="0"/>
          <w:sz w:val="31"/>
          <w:szCs w:val="31"/>
          <w14:textFill>
            <w14:solidFill>
              <w14:schemeClr w14:val="tx1"/>
            </w14:solidFill>
          </w14:textFill>
        </w:rPr>
        <w:t>莆田市第一医院</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w:t>
      </w:r>
      <w:r>
        <w:rPr>
          <w:rFonts w:hint="eastAsia" w:ascii="仿宋_GB2312" w:hAnsi="仿宋_GB2312" w:eastAsia="仿宋_GB2312" w:cs="宋体"/>
          <w:color w:val="000000" w:themeColor="text1"/>
          <w:kern w:val="0"/>
          <w:sz w:val="31"/>
          <w:szCs w:val="31"/>
          <w14:textFill>
            <w14:solidFill>
              <w14:schemeClr w14:val="tx1"/>
            </w14:solidFill>
          </w14:textFill>
        </w:rPr>
        <w:t>莆田学院附属医院</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w:t>
      </w:r>
      <w:r>
        <w:rPr>
          <w:rFonts w:hint="eastAsia" w:ascii="仿宋_GB2312" w:hAnsi="仿宋_GB2312" w:eastAsia="仿宋_GB2312" w:cs="宋体"/>
          <w:color w:val="000000" w:themeColor="text1"/>
          <w:kern w:val="0"/>
          <w:sz w:val="31"/>
          <w:szCs w:val="31"/>
          <w14:textFill>
            <w14:solidFill>
              <w14:schemeClr w14:val="tx1"/>
            </w14:solidFill>
          </w14:textFill>
        </w:rPr>
        <w:t>莆田市儿童医院</w:t>
      </w:r>
      <w:r>
        <w:rPr>
          <w:rFonts w:hint="eastAsia" w:ascii="仿宋_GB2312" w:hAnsi="仿宋_GB2312" w:eastAsia="仿宋_GB2312" w:cs="宋体"/>
          <w:color w:val="000000" w:themeColor="text1"/>
          <w:kern w:val="0"/>
          <w:sz w:val="31"/>
          <w:szCs w:val="31"/>
          <w:lang w:eastAsia="zh-CN"/>
          <w14:textFill>
            <w14:solidFill>
              <w14:schemeClr w14:val="tx1"/>
            </w14:solidFill>
          </w14:textFill>
        </w:rPr>
        <w:t>、莆田市中医医院等单位性质为</w:t>
      </w:r>
      <w:r>
        <w:rPr>
          <w:rFonts w:hint="eastAsia" w:ascii="仿宋_GB2312" w:hAnsi="仿宋_GB2312" w:eastAsia="仿宋_GB2312" w:cs="宋体"/>
          <w:color w:val="000000" w:themeColor="text1"/>
          <w:kern w:val="0"/>
          <w:sz w:val="31"/>
          <w:szCs w:val="31"/>
          <w14:textFill>
            <w14:solidFill>
              <w14:schemeClr w14:val="tx1"/>
            </w14:solidFill>
          </w14:textFill>
        </w:rPr>
        <w:t>财政</w:t>
      </w:r>
      <w:r>
        <w:rPr>
          <w:rFonts w:hint="eastAsia" w:ascii="仿宋_GB2312" w:hAnsi="宋体" w:eastAsia="仿宋_GB2312" w:cs="宋体"/>
          <w:color w:val="000000" w:themeColor="text1"/>
          <w:kern w:val="0"/>
          <w:sz w:val="32"/>
          <w:szCs w:val="32"/>
          <w14:textFill>
            <w14:solidFill>
              <w14:schemeClr w14:val="tx1"/>
            </w14:solidFill>
          </w14:textFill>
        </w:rPr>
        <w:t>拨补</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财政拨补是指部分工资、福利由财政负担。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lang w:eastAsia="zh-CN"/>
        </w:rPr>
        <w:t>莆田市医疗事故鉴定中心；联系电话：</w:t>
      </w:r>
      <w:r>
        <w:rPr>
          <w:rFonts w:hint="eastAsia" w:ascii="仿宋_GB2312" w:hAnsi="宋体" w:eastAsia="仿宋_GB2312" w:cs="宋体"/>
          <w:color w:val="000000"/>
          <w:kern w:val="0"/>
          <w:sz w:val="32"/>
          <w:szCs w:val="32"/>
          <w:lang w:val="en-US" w:eastAsia="zh-CN"/>
        </w:rPr>
        <w:t>0594-6735386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联系地址：莆田市卫生和计划生育委员会</w:t>
      </w:r>
      <w:r>
        <w:rPr>
          <w:rFonts w:hint="eastAsia" w:ascii="仿宋_GB2312" w:hAnsi="宋体" w:eastAsia="仿宋_GB2312" w:cs="宋体"/>
          <w:color w:val="000000"/>
          <w:kern w:val="0"/>
          <w:sz w:val="32"/>
          <w:szCs w:val="32"/>
          <w:lang w:val="en-US" w:eastAsia="zh-CN"/>
        </w:rPr>
        <w:t>704人事科</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电子邮箱：ptwsrsk@163.com</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莆田市第一医院；联系电话：0594-6973111；</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联系地址：福建省莆田市第一医院人事科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电子邮箱：</w:t>
      </w:r>
      <w:r>
        <w:rPr>
          <w:rFonts w:hint="eastAsia" w:ascii="仿宋_GB2312" w:hAnsi="宋体" w:eastAsia="仿宋_GB2312" w:cs="宋体"/>
          <w:color w:val="000000"/>
          <w:kern w:val="0"/>
          <w:sz w:val="32"/>
          <w:szCs w:val="32"/>
        </w:rPr>
        <w:fldChar w:fldCharType="begin"/>
      </w:r>
      <w:r>
        <w:rPr>
          <w:rFonts w:hint="eastAsia" w:ascii="仿宋_GB2312" w:hAnsi="宋体" w:eastAsia="仿宋_GB2312" w:cs="宋体"/>
          <w:color w:val="000000"/>
          <w:kern w:val="0"/>
          <w:sz w:val="32"/>
          <w:szCs w:val="32"/>
        </w:rPr>
        <w:instrText xml:space="preserve"> HYPERLINK "mailto:ptsrsk@163.com" </w:instrText>
      </w:r>
      <w:r>
        <w:rPr>
          <w:rFonts w:hint="eastAsia" w:ascii="仿宋_GB2312" w:hAnsi="宋体" w:eastAsia="仿宋_GB2312" w:cs="宋体"/>
          <w:color w:val="000000"/>
          <w:kern w:val="0"/>
          <w:sz w:val="32"/>
          <w:szCs w:val="32"/>
        </w:rPr>
        <w:fldChar w:fldCharType="separate"/>
      </w:r>
      <w:r>
        <w:rPr>
          <w:rStyle w:val="6"/>
          <w:rFonts w:hint="eastAsia" w:ascii="仿宋_GB2312" w:hAnsi="宋体" w:eastAsia="仿宋_GB2312" w:cs="宋体"/>
          <w:kern w:val="0"/>
          <w:sz w:val="32"/>
          <w:szCs w:val="32"/>
        </w:rPr>
        <w:t>ptsrsk@163.com</w:t>
      </w:r>
      <w:r>
        <w:rPr>
          <w:rFonts w:hint="eastAsia" w:ascii="仿宋_GB2312" w:hAnsi="宋体" w:eastAsia="仿宋_GB2312" w:cs="宋体"/>
          <w:color w:val="000000"/>
          <w:kern w:val="0"/>
          <w:sz w:val="32"/>
          <w:szCs w:val="32"/>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 xml:space="preserve">莆田学院附属医院(含莆田市儿童医院)； </w:t>
      </w:r>
    </w:p>
    <w:p>
      <w:pPr>
        <w:keepNext w:val="0"/>
        <w:keepLines w:val="0"/>
        <w:pageBreakBefore w:val="0"/>
        <w:widowControl w:val="0"/>
        <w:kinsoku/>
        <w:wordWrap/>
        <w:overflowPunct/>
        <w:topLinePunct w:val="0"/>
        <w:autoSpaceDE/>
        <w:autoSpaceDN/>
        <w:bidi w:val="0"/>
        <w:adjustRightInd/>
        <w:snapToGrid/>
        <w:spacing w:line="560" w:lineRule="exact"/>
        <w:ind w:left="646" w:right="0" w:rightChars="0"/>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联系电话：0594-2385512</w:t>
      </w:r>
    </w:p>
    <w:p>
      <w:pPr>
        <w:keepNext w:val="0"/>
        <w:keepLines w:val="0"/>
        <w:pageBreakBefore w:val="0"/>
        <w:widowControl w:val="0"/>
        <w:kinsoku/>
        <w:wordWrap/>
        <w:overflowPunct/>
        <w:topLinePunct w:val="0"/>
        <w:autoSpaceDE/>
        <w:autoSpaceDN/>
        <w:bidi w:val="0"/>
        <w:adjustRightInd/>
        <w:snapToGrid/>
        <w:spacing w:line="560" w:lineRule="exact"/>
        <w:ind w:left="646" w:right="0" w:rightChars="0"/>
        <w:jc w:val="left"/>
        <w:textAlignment w:val="auto"/>
        <w:outlineLvl w:val="9"/>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联系地址：福建省莆田学院附属医院人事科</w:t>
      </w:r>
    </w:p>
    <w:p>
      <w:pPr>
        <w:keepNext w:val="0"/>
        <w:keepLines w:val="0"/>
        <w:pageBreakBefore w:val="0"/>
        <w:widowControl w:val="0"/>
        <w:kinsoku/>
        <w:wordWrap/>
        <w:overflowPunct/>
        <w:topLinePunct w:val="0"/>
        <w:autoSpaceDE/>
        <w:autoSpaceDN/>
        <w:bidi w:val="0"/>
        <w:adjustRightInd/>
        <w:snapToGrid/>
        <w:spacing w:line="560" w:lineRule="exact"/>
        <w:ind w:left="646" w:right="0" w:rightChars="0"/>
        <w:jc w:val="left"/>
        <w:textAlignment w:val="auto"/>
        <w:outlineLvl w:val="9"/>
        <w:rPr>
          <w:rFonts w:hint="eastAsia" w:ascii="仿宋_GB2312" w:hAnsi="仿宋_GB2312" w:eastAsia="仿宋_GB2312" w:cs="宋体"/>
          <w:bCs/>
          <w:kern w:val="0"/>
          <w:sz w:val="32"/>
          <w:szCs w:val="32"/>
        </w:rPr>
      </w:pPr>
      <w:r>
        <w:rPr>
          <w:rFonts w:hint="eastAsia" w:ascii="仿宋_GB2312" w:hAnsi="宋体" w:eastAsia="仿宋_GB2312" w:cs="宋体"/>
          <w:color w:val="000000"/>
          <w:kern w:val="0"/>
          <w:sz w:val="32"/>
          <w:szCs w:val="32"/>
        </w:rPr>
        <w:t>电子邮箱：rsk10000@126com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(4)莆田市中医医院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联系电话：0594-2506889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联系地址：福建省莆田市中医医院人力资源部；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联系邮箱：ptszyyy@163.com</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5"/>
        <w:jc w:val="left"/>
        <w:textAlignment w:val="auto"/>
        <w:outlineLvl w:val="9"/>
        <w:rPr>
          <w:rFonts w:ascii="宋体" w:hAnsi="宋体" w:cs="宋体"/>
          <w:kern w:val="0"/>
          <w:sz w:val="24"/>
        </w:rPr>
      </w:pPr>
      <w:r>
        <w:rPr>
          <w:rFonts w:hint="eastAsia" w:ascii="仿宋_GB2312" w:hAnsi="仿宋_GB2312" w:eastAsia="仿宋_GB2312" w:cs="宋体"/>
          <w:bCs/>
          <w:kern w:val="0"/>
          <w:sz w:val="32"/>
          <w:szCs w:val="32"/>
        </w:rPr>
        <w:t>其他条件要求：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20" w:firstLineChars="200"/>
        <w:jc w:val="left"/>
        <w:textAlignment w:val="auto"/>
        <w:outlineLvl w:val="9"/>
        <w:rPr>
          <w:rFonts w:ascii="宋体" w:hAnsi="宋体" w:cs="宋体"/>
          <w:kern w:val="0"/>
          <w:sz w:val="24"/>
        </w:rPr>
      </w:pPr>
      <w:r>
        <w:rPr>
          <w:rFonts w:hint="eastAsia" w:ascii="仿宋_GB2312" w:hAnsi="仿宋_GB2312" w:eastAsia="仿宋_GB2312" w:cs="宋体"/>
          <w:kern w:val="0"/>
          <w:sz w:val="31"/>
          <w:szCs w:val="31"/>
        </w:rPr>
        <w:t>1</w:t>
      </w:r>
      <w:r>
        <w:rPr>
          <w:rFonts w:hint="eastAsia" w:ascii="仿宋_GB2312" w:hAnsi="仿宋_GB2312" w:eastAsia="仿宋_GB2312" w:cs="宋体"/>
          <w:kern w:val="0"/>
          <w:sz w:val="31"/>
          <w:szCs w:val="31"/>
          <w:lang w:val="en-US" w:eastAsia="zh-CN"/>
        </w:rPr>
        <w:t>.</w:t>
      </w:r>
      <w:r>
        <w:rPr>
          <w:rFonts w:hint="eastAsia" w:ascii="仿宋_GB2312" w:hAnsi="仿宋_GB2312" w:eastAsia="仿宋_GB2312" w:cs="宋体"/>
          <w:kern w:val="0"/>
          <w:sz w:val="31"/>
          <w:szCs w:val="31"/>
        </w:rPr>
        <w:t>遵纪守法，品行端正，工作热情，吃苦耐劳，有强烈的事业心和责任感；</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20" w:firstLineChars="200"/>
        <w:jc w:val="left"/>
        <w:textAlignment w:val="auto"/>
        <w:outlineLvl w:val="9"/>
        <w:rPr>
          <w:rFonts w:ascii="宋体" w:hAnsi="宋体" w:cs="宋体"/>
          <w:kern w:val="0"/>
          <w:sz w:val="24"/>
        </w:rPr>
      </w:pPr>
      <w:r>
        <w:rPr>
          <w:rFonts w:hint="eastAsia" w:ascii="仿宋_GB2312" w:hAnsi="仿宋_GB2312" w:eastAsia="仿宋_GB2312" w:cs="宋体"/>
          <w:kern w:val="0"/>
          <w:sz w:val="31"/>
          <w:szCs w:val="31"/>
          <w:lang w:val="en-US" w:eastAsia="zh-CN"/>
        </w:rPr>
        <w:t>2.</w:t>
      </w:r>
      <w:r>
        <w:rPr>
          <w:rFonts w:hint="eastAsia" w:ascii="仿宋_GB2312" w:hAnsi="仿宋_GB2312" w:eastAsia="仿宋_GB2312" w:cs="宋体"/>
          <w:kern w:val="0"/>
          <w:sz w:val="31"/>
          <w:szCs w:val="31"/>
        </w:rPr>
        <w:t>具有较好的文字基础和综合能力；</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jc w:val="left"/>
        <w:textAlignment w:val="auto"/>
        <w:outlineLvl w:val="9"/>
        <w:rPr>
          <w:rFonts w:hint="eastAsia" w:ascii="仿宋_GB2312" w:hAnsi="仿宋_GB2312" w:eastAsia="仿宋_GB2312" w:cs="宋体"/>
          <w:color w:val="000000"/>
          <w:kern w:val="0"/>
          <w:sz w:val="32"/>
          <w:szCs w:val="22"/>
        </w:rPr>
      </w:pPr>
      <w:r>
        <w:rPr>
          <w:rFonts w:hint="eastAsia" w:ascii="仿宋_GB2312" w:hAnsi="仿宋_GB2312" w:eastAsia="仿宋_GB2312" w:cs="宋体"/>
          <w:kern w:val="0"/>
          <w:sz w:val="31"/>
          <w:szCs w:val="31"/>
          <w:lang w:val="en-US" w:eastAsia="zh-CN"/>
        </w:rPr>
        <w:t>3.</w:t>
      </w:r>
      <w:r>
        <w:rPr>
          <w:rFonts w:hint="eastAsia" w:ascii="仿宋_GB2312" w:hAnsi="仿宋_GB2312" w:eastAsia="仿宋_GB2312" w:cs="宋体"/>
          <w:color w:val="000000"/>
          <w:kern w:val="0"/>
          <w:sz w:val="32"/>
          <w:szCs w:val="22"/>
        </w:rPr>
        <w:t>因受过刑事处罚或被开除公职的人员，以及法律法规上有规定不得招聘录用（聘用）的其他情形的人员，不得报名。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仿宋_GB2312" w:eastAsia="仿宋_GB2312" w:cs="宋体"/>
          <w:bCs/>
          <w:kern w:val="0"/>
          <w:sz w:val="32"/>
          <w:szCs w:val="32"/>
        </w:rPr>
      </w:pPr>
      <w:r>
        <w:rPr>
          <w:rFonts w:hint="eastAsia" w:ascii="黑体" w:hAnsi="仿宋_GB2312" w:eastAsia="黑体" w:cs="宋体"/>
          <w:bCs/>
          <w:kern w:val="0"/>
          <w:sz w:val="32"/>
          <w:szCs w:val="32"/>
        </w:rPr>
        <w:t>三、报名方式</w:t>
      </w:r>
      <w:r>
        <w:rPr>
          <w:rFonts w:hint="eastAsia" w:ascii="黑体" w:hAnsi="仿宋_GB2312" w:eastAsia="黑体" w:cs="宋体"/>
          <w:bCs/>
          <w:kern w:val="0"/>
          <w:sz w:val="32"/>
          <w:szCs w:val="32"/>
        </w:rPr>
        <w:br w:type="textWrapping"/>
      </w:r>
      <w:r>
        <w:rPr>
          <w:rFonts w:hint="eastAsia" w:ascii="仿宋_GB2312" w:hAnsi="仿宋_GB2312" w:eastAsia="仿宋_GB2312" w:cs="宋体"/>
          <w:bCs/>
          <w:kern w:val="0"/>
          <w:sz w:val="32"/>
          <w:szCs w:val="32"/>
        </w:rPr>
        <w:t>　　符合条件的应聘者须将本科毕业证书、学士学位证书，研究生学历证书可暂不提供,莆田市医疗卫生单位201</w:t>
      </w:r>
      <w:r>
        <w:rPr>
          <w:rFonts w:hint="eastAsia" w:ascii="仿宋_GB2312" w:hAnsi="仿宋_GB2312" w:eastAsia="仿宋_GB2312" w:cs="宋体"/>
          <w:bCs/>
          <w:kern w:val="0"/>
          <w:sz w:val="32"/>
          <w:szCs w:val="32"/>
          <w:lang w:val="en-US" w:eastAsia="zh-CN"/>
        </w:rPr>
        <w:t>8</w:t>
      </w:r>
      <w:r>
        <w:rPr>
          <w:rFonts w:hint="eastAsia" w:ascii="仿宋_GB2312" w:hAnsi="仿宋_GB2312" w:eastAsia="仿宋_GB2312" w:cs="宋体"/>
          <w:bCs/>
          <w:kern w:val="0"/>
          <w:sz w:val="32"/>
          <w:szCs w:val="32"/>
        </w:rPr>
        <w:t>年公开招聘研究生报名表（以下简称：报名表）、高校毕业生就业推荐表（附照片）、身份证及所有相关证书的复印件各一式一份寄（送）至相关单位，报名表发至相关单位电子邮箱，具体单位联系方式详见附件</w:t>
      </w:r>
      <w:r>
        <w:rPr>
          <w:rFonts w:hint="eastAsia" w:ascii="仿宋_GB2312" w:hAnsi="仿宋_GB2312" w:eastAsia="仿宋_GB2312" w:cs="宋体"/>
          <w:bCs/>
          <w:kern w:val="0"/>
          <w:sz w:val="32"/>
          <w:szCs w:val="32"/>
          <w:lang w:eastAsia="zh-CN"/>
        </w:rPr>
        <w:t>二</w:t>
      </w:r>
      <w:r>
        <w:rPr>
          <w:rFonts w:hint="eastAsia" w:ascii="仿宋_GB2312" w:hAnsi="仿宋_GB2312" w:eastAsia="仿宋_GB2312" w:cs="宋体"/>
          <w:bCs/>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仿宋_GB2312" w:eastAsia="仿宋_GB2312" w:cs="宋体"/>
          <w:bCs/>
          <w:kern w:val="0"/>
          <w:sz w:val="32"/>
          <w:szCs w:val="32"/>
        </w:rPr>
      </w:pPr>
      <w:r>
        <w:rPr>
          <w:rFonts w:hint="eastAsia" w:ascii="仿宋_GB2312" w:hAnsi="仿宋_GB2312" w:eastAsia="仿宋_GB2312" w:cs="宋体"/>
          <w:bCs/>
          <w:kern w:val="0"/>
          <w:sz w:val="32"/>
          <w:szCs w:val="32"/>
        </w:rPr>
        <w:t>应聘者应对所投寄材料的真实性负责，弄虚作假者将取消资格。</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rPr>
      </w:pPr>
      <w:r>
        <w:rPr>
          <w:rFonts w:hint="eastAsia" w:ascii="黑体" w:hAnsi="宋体" w:eastAsia="黑体" w:cs="宋体"/>
          <w:bCs/>
          <w:kern w:val="0"/>
          <w:sz w:val="32"/>
          <w:szCs w:val="32"/>
        </w:rPr>
        <w:t>四、报名时间</w:t>
      </w:r>
      <w:r>
        <w:rPr>
          <w:rFonts w:hint="eastAsia" w:ascii="黑体" w:hAnsi="宋体" w:eastAsia="黑体" w:cs="宋体"/>
          <w:bCs/>
          <w:kern w:val="0"/>
          <w:sz w:val="32"/>
          <w:szCs w:val="32"/>
        </w:rPr>
        <w:br w:type="textWrapping"/>
      </w:r>
      <w:r>
        <w:rPr>
          <w:rFonts w:hint="eastAsia" w:ascii="仿宋_GB2312" w:hAnsi="仿宋_GB2312" w:eastAsia="仿宋_GB2312" w:cs="宋体"/>
          <w:bCs/>
          <w:kern w:val="0"/>
          <w:sz w:val="32"/>
          <w:szCs w:val="32"/>
        </w:rPr>
        <w:t>　　自发布之日起至</w:t>
      </w:r>
      <w:r>
        <w:rPr>
          <w:rFonts w:hint="eastAsia" w:ascii="仿宋_GB2312" w:hAnsi="仿宋_GB2312" w:eastAsia="仿宋_GB2312" w:cs="宋体"/>
          <w:bCs/>
          <w:color w:val="000000"/>
          <w:kern w:val="0"/>
          <w:sz w:val="32"/>
          <w:szCs w:val="32"/>
        </w:rPr>
        <w:t>201</w:t>
      </w:r>
      <w:r>
        <w:rPr>
          <w:rFonts w:hint="eastAsia" w:ascii="仿宋_GB2312" w:hAnsi="仿宋_GB2312" w:eastAsia="仿宋_GB2312" w:cs="宋体"/>
          <w:bCs/>
          <w:color w:val="000000"/>
          <w:kern w:val="0"/>
          <w:sz w:val="32"/>
          <w:szCs w:val="32"/>
          <w:lang w:val="en-US" w:eastAsia="zh-CN"/>
        </w:rPr>
        <w:t>8</w:t>
      </w:r>
      <w:r>
        <w:rPr>
          <w:rFonts w:hint="eastAsia" w:ascii="仿宋_GB2312" w:hAnsi="仿宋_GB2312" w:eastAsia="仿宋_GB2312" w:cs="宋体"/>
          <w:bCs/>
          <w:color w:val="000000"/>
          <w:kern w:val="0"/>
          <w:sz w:val="32"/>
          <w:szCs w:val="32"/>
        </w:rPr>
        <w:t>年</w:t>
      </w:r>
      <w:r>
        <w:rPr>
          <w:rFonts w:hint="eastAsia" w:ascii="仿宋_GB2312" w:hAnsi="仿宋_GB2312" w:eastAsia="仿宋_GB2312" w:cs="宋体"/>
          <w:bCs/>
          <w:color w:val="000000"/>
          <w:kern w:val="0"/>
          <w:sz w:val="32"/>
          <w:szCs w:val="32"/>
          <w:lang w:val="en-US" w:eastAsia="zh-CN"/>
        </w:rPr>
        <w:t>1</w:t>
      </w:r>
      <w:r>
        <w:rPr>
          <w:rFonts w:hint="eastAsia" w:ascii="仿宋_GB2312" w:hAnsi="仿宋_GB2312" w:eastAsia="仿宋_GB2312" w:cs="宋体"/>
          <w:bCs/>
          <w:color w:val="000000"/>
          <w:kern w:val="0"/>
          <w:sz w:val="32"/>
          <w:szCs w:val="32"/>
        </w:rPr>
        <w:t>月</w:t>
      </w:r>
      <w:r>
        <w:rPr>
          <w:rFonts w:hint="eastAsia" w:ascii="仿宋_GB2312" w:hAnsi="仿宋_GB2312" w:eastAsia="仿宋_GB2312" w:cs="宋体"/>
          <w:bCs/>
          <w:color w:val="000000"/>
          <w:kern w:val="0"/>
          <w:sz w:val="32"/>
          <w:szCs w:val="32"/>
          <w:lang w:val="en-US" w:eastAsia="zh-CN"/>
        </w:rPr>
        <w:t>15</w:t>
      </w:r>
      <w:r>
        <w:rPr>
          <w:rFonts w:hint="eastAsia" w:ascii="仿宋_GB2312" w:hAnsi="仿宋_GB2312" w:eastAsia="仿宋_GB2312" w:cs="宋体"/>
          <w:bCs/>
          <w:color w:val="000000"/>
          <w:kern w:val="0"/>
          <w:sz w:val="32"/>
          <w:szCs w:val="32"/>
        </w:rPr>
        <w:t>日</w:t>
      </w:r>
      <w:r>
        <w:rPr>
          <w:rFonts w:hint="eastAsia" w:ascii="仿宋_GB2312" w:hAnsi="仿宋_GB2312" w:eastAsia="仿宋_GB2312" w:cs="宋体"/>
          <w:bCs/>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宋体" w:eastAsia="黑体" w:cs="宋体"/>
          <w:bCs/>
          <w:kern w:val="0"/>
          <w:sz w:val="32"/>
          <w:szCs w:val="32"/>
          <w:lang w:eastAsia="zh-CN"/>
        </w:rPr>
      </w:pPr>
      <w:r>
        <w:rPr>
          <w:rFonts w:hint="eastAsia" w:ascii="黑体" w:hAnsi="宋体" w:eastAsia="黑体" w:cs="宋体"/>
          <w:bCs/>
          <w:kern w:val="0"/>
          <w:sz w:val="32"/>
          <w:szCs w:val="32"/>
          <w:lang w:eastAsia="zh-CN"/>
        </w:rPr>
        <w:t>五、面试时间及地点：</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具体面试时间及地点另行通知。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ascii="宋体" w:hAnsi="宋体" w:cs="宋体"/>
          <w:kern w:val="0"/>
          <w:sz w:val="24"/>
        </w:rPr>
      </w:pPr>
      <w:r>
        <w:rPr>
          <w:rFonts w:hint="eastAsia" w:ascii="黑体" w:hAnsi="宋体" w:eastAsia="黑体" w:cs="宋体"/>
          <w:bCs/>
          <w:kern w:val="0"/>
          <w:sz w:val="32"/>
          <w:szCs w:val="32"/>
          <w:lang w:eastAsia="zh-CN"/>
        </w:rPr>
        <w:t>六</w:t>
      </w:r>
      <w:r>
        <w:rPr>
          <w:rFonts w:hint="eastAsia" w:ascii="黑体" w:hAnsi="宋体" w:eastAsia="黑体" w:cs="宋体"/>
          <w:bCs/>
          <w:kern w:val="0"/>
          <w:sz w:val="32"/>
          <w:szCs w:val="32"/>
        </w:rPr>
        <w:t>、招聘程序</w:t>
      </w:r>
      <w:r>
        <w:rPr>
          <w:rFonts w:hint="eastAsia" w:ascii="黑体" w:hAnsi="宋体" w:eastAsia="黑体" w:cs="宋体"/>
          <w:bCs/>
          <w:kern w:val="0"/>
          <w:sz w:val="32"/>
          <w:szCs w:val="32"/>
        </w:rPr>
        <w:br w:type="textWrapping"/>
      </w:r>
      <w:r>
        <w:rPr>
          <w:rFonts w:hint="eastAsia" w:ascii="仿宋_GB2312" w:hAnsi="仿宋_GB2312" w:eastAsia="仿宋_GB2312" w:cs="宋体"/>
          <w:bCs/>
          <w:kern w:val="0"/>
          <w:sz w:val="32"/>
          <w:szCs w:val="32"/>
        </w:rPr>
        <w:t>　　采取专业知识面试和综合素质考核评议相结合的办法进行。</w:t>
      </w:r>
      <w:r>
        <w:rPr>
          <w:rFonts w:hint="eastAsia" w:ascii="仿宋_GB2312" w:hAnsi="仿宋_GB2312" w:eastAsia="仿宋_GB2312" w:cs="宋体"/>
          <w:bCs/>
          <w:kern w:val="0"/>
          <w:sz w:val="32"/>
          <w:szCs w:val="32"/>
        </w:rPr>
        <w:br w:type="textWrapping"/>
      </w:r>
      <w:r>
        <w:rPr>
          <w:rFonts w:hint="eastAsia" w:ascii="仿宋_GB2312" w:hAnsi="仿宋_GB2312" w:eastAsia="仿宋_GB2312" w:cs="宋体"/>
          <w:bCs/>
          <w:kern w:val="0"/>
          <w:sz w:val="32"/>
          <w:szCs w:val="32"/>
        </w:rPr>
        <w:t>　　1</w:t>
      </w:r>
      <w:r>
        <w:rPr>
          <w:rFonts w:hint="eastAsia" w:ascii="仿宋_GB2312" w:hAnsi="仿宋_GB2312" w:eastAsia="仿宋_GB2312" w:cs="宋体"/>
          <w:bCs/>
          <w:kern w:val="0"/>
          <w:sz w:val="32"/>
          <w:szCs w:val="32"/>
          <w:lang w:val="en-US" w:eastAsia="zh-CN"/>
        </w:rPr>
        <w:t>.</w:t>
      </w:r>
      <w:r>
        <w:rPr>
          <w:rFonts w:hint="eastAsia" w:ascii="仿宋_GB2312" w:hAnsi="仿宋_GB2312" w:eastAsia="仿宋_GB2312" w:cs="宋体"/>
          <w:bCs/>
          <w:kern w:val="0"/>
          <w:sz w:val="32"/>
          <w:szCs w:val="32"/>
        </w:rPr>
        <w:t>对符合条件的报名人员进行资格复查。</w:t>
      </w:r>
      <w:r>
        <w:rPr>
          <w:rFonts w:hint="eastAsia" w:ascii="仿宋_GB2312" w:hAnsi="仿宋_GB2312" w:eastAsia="仿宋_GB2312" w:cs="宋体"/>
          <w:bCs/>
          <w:kern w:val="0"/>
          <w:sz w:val="32"/>
          <w:szCs w:val="32"/>
        </w:rPr>
        <w:br w:type="textWrapping"/>
      </w:r>
      <w:r>
        <w:rPr>
          <w:rFonts w:hint="eastAsia" w:ascii="仿宋_GB2312" w:hAnsi="仿宋_GB2312" w:eastAsia="仿宋_GB2312" w:cs="宋体"/>
          <w:bCs/>
          <w:kern w:val="0"/>
          <w:sz w:val="32"/>
          <w:szCs w:val="32"/>
        </w:rPr>
        <w:t>　　2</w:t>
      </w:r>
      <w:r>
        <w:rPr>
          <w:rFonts w:hint="eastAsia" w:ascii="仿宋_GB2312" w:hAnsi="仿宋_GB2312" w:eastAsia="仿宋_GB2312" w:cs="宋体"/>
          <w:bCs/>
          <w:kern w:val="0"/>
          <w:sz w:val="32"/>
          <w:szCs w:val="32"/>
          <w:lang w:val="en-US" w:eastAsia="zh-CN"/>
        </w:rPr>
        <w:t>.</w:t>
      </w:r>
      <w:r>
        <w:rPr>
          <w:rFonts w:hint="eastAsia" w:ascii="仿宋_GB2312" w:hAnsi="仿宋_GB2312" w:eastAsia="仿宋_GB2312" w:cs="宋体"/>
          <w:bCs/>
          <w:kern w:val="0"/>
          <w:sz w:val="32"/>
          <w:szCs w:val="32"/>
        </w:rPr>
        <w:t>复查所需材料（原件及复印件）有：身份证、本科毕业证书、学士学位证书，研究生毕业证书、硕士学位证书（应届生可暂不提供），毕业生就业推荐表、获奖证书等材料各一式一份。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ascii="宋体" w:hAnsi="宋体" w:cs="宋体"/>
          <w:kern w:val="0"/>
          <w:sz w:val="24"/>
        </w:rPr>
      </w:pPr>
      <w:r>
        <w:rPr>
          <w:rFonts w:hint="eastAsia" w:ascii="仿宋_GB2312" w:hAnsi="仿宋_GB2312" w:eastAsia="仿宋_GB2312" w:cs="宋体"/>
          <w:bCs/>
          <w:kern w:val="0"/>
          <w:sz w:val="32"/>
          <w:szCs w:val="32"/>
        </w:rPr>
        <w:t>3、组织人员进行面试，面试以德才表现、专业知识考核、在校成绩等为主要内容。</w:t>
      </w:r>
      <w:r>
        <w:rPr>
          <w:rFonts w:hint="eastAsia" w:ascii="仿宋_GB2312" w:hAnsi="仿宋_GB2312" w:eastAsia="仿宋_GB2312" w:cs="宋体"/>
          <w:kern w:val="0"/>
          <w:sz w:val="32"/>
          <w:szCs w:val="22"/>
        </w:rPr>
        <w:t>超过1:1比例进入面试的，面试成绩必须达60分以上（含60分）方为合格；小于或等于1:1比例进入面试的，面试成绩必须达70分以上（含70分）方为合格，面试成绩未达到合格线的考生不予聘用。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仿宋_GB2312" w:eastAsia="仿宋_GB2312" w:cs="宋体"/>
          <w:bCs/>
          <w:kern w:val="0"/>
          <w:sz w:val="32"/>
          <w:szCs w:val="32"/>
        </w:rPr>
      </w:pPr>
      <w:r>
        <w:rPr>
          <w:rFonts w:hint="eastAsia" w:ascii="仿宋_GB2312" w:hAnsi="仿宋_GB2312" w:eastAsia="仿宋_GB2312" w:cs="宋体"/>
          <w:bCs/>
          <w:kern w:val="0"/>
          <w:sz w:val="32"/>
          <w:szCs w:val="32"/>
        </w:rPr>
        <w:t>4、专业知识考核内容：各专业相关知识及有关卫生法律法规知识（《执业医师法》、《传染病防治法》、《突发公共卫生事件应急条例》、《医疗事故处理条例》、《处方管理办法》、临床输血技术规范》）。</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宋体" w:eastAsia="黑体" w:cs="宋体"/>
          <w:bCs/>
          <w:kern w:val="0"/>
          <w:sz w:val="32"/>
          <w:szCs w:val="32"/>
          <w:lang w:eastAsia="zh-CN"/>
        </w:rPr>
      </w:pPr>
      <w:r>
        <w:rPr>
          <w:rFonts w:hint="eastAsia" w:ascii="黑体" w:hAnsi="宋体" w:eastAsia="黑体" w:cs="宋体"/>
          <w:bCs/>
          <w:kern w:val="0"/>
          <w:sz w:val="32"/>
          <w:szCs w:val="32"/>
          <w:lang w:eastAsia="zh-CN"/>
        </w:rPr>
        <w:t>七、相关政策及待遇</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用人单位与其签订聘用合同，办理事业单位聘用手续，最低服务年限5年，除享受事业单位工资、福利及医院的绩效奖金等待遇外，由市人才专项经费给予“双一流”等高校硕士、博士分别给予40.8万元、66万元补助（其中：生活补助每月800元、1000元，安家费36万元、60万元）。引进5年后，并继续留在我市累计服务期满10年以上的硕士、博士再给予安家费10万元、40万元，两项合计分别为50.8万元、106万元；</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6"/>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非“双一流”高校应届硕士、博士分别给予14.8万元、36万元补助（其中：生活补助4.8万元、6万元，安家费10万元、30万元）。</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宋体" w:eastAsia="黑体" w:cs="宋体"/>
          <w:bCs/>
          <w:kern w:val="0"/>
          <w:sz w:val="32"/>
          <w:szCs w:val="32"/>
          <w:lang w:val="en-US" w:eastAsia="zh-CN"/>
        </w:rPr>
      </w:pPr>
      <w:r>
        <w:rPr>
          <w:rFonts w:hint="eastAsia" w:ascii="黑体" w:hAnsi="宋体" w:eastAsia="黑体" w:cs="宋体"/>
          <w:bCs/>
          <w:kern w:val="0"/>
          <w:sz w:val="32"/>
          <w:szCs w:val="32"/>
          <w:lang w:val="en-US" w:eastAsia="zh-CN"/>
        </w:rPr>
        <w:t>博士研究生除了享受以上待遇外，所在医院另行给予购房补贴，并享受人才落户、子女入学等政策待遇。</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黑体" w:eastAsia="仿宋_GB2312" w:cs="宋体"/>
          <w:b/>
          <w:kern w:val="0"/>
          <w:sz w:val="30"/>
          <w:szCs w:val="30"/>
        </w:rPr>
      </w:pPr>
      <w:r>
        <w:rPr>
          <w:rFonts w:hint="eastAsia" w:ascii="黑体" w:hAnsi="宋体" w:eastAsia="黑体" w:cs="宋体"/>
          <w:bCs/>
          <w:kern w:val="0"/>
          <w:sz w:val="32"/>
          <w:szCs w:val="32"/>
          <w:lang w:eastAsia="zh-CN"/>
        </w:rPr>
        <w:t>七</w:t>
      </w:r>
      <w:r>
        <w:rPr>
          <w:rFonts w:hint="eastAsia" w:ascii="黑体" w:hAnsi="宋体" w:eastAsia="黑体" w:cs="宋体"/>
          <w:bCs/>
          <w:kern w:val="0"/>
          <w:sz w:val="32"/>
          <w:szCs w:val="32"/>
        </w:rPr>
        <w:t>、体检</w:t>
      </w:r>
      <w:r>
        <w:rPr>
          <w:rFonts w:hint="eastAsia" w:ascii="黑体" w:hAnsi="宋体" w:eastAsia="黑体" w:cs="宋体"/>
          <w:bCs/>
          <w:kern w:val="0"/>
          <w:sz w:val="32"/>
          <w:szCs w:val="32"/>
        </w:rPr>
        <w:br w:type="textWrapping"/>
      </w:r>
      <w:r>
        <w:rPr>
          <w:rFonts w:hint="eastAsia" w:ascii="仿宋_GB2312" w:hAnsi="仿宋_GB2312" w:eastAsia="仿宋_GB2312" w:cs="宋体"/>
          <w:bCs/>
          <w:kern w:val="0"/>
          <w:sz w:val="32"/>
          <w:szCs w:val="32"/>
        </w:rPr>
        <w:t>　　1、人员确定。根据岗位计划聘用人数，按1:1的比例，在面试合格的人员中，从高分到低分，确定参加体检人选。</w:t>
      </w:r>
      <w:r>
        <w:rPr>
          <w:rFonts w:hint="eastAsia" w:ascii="仿宋_GB2312" w:hAnsi="仿宋_GB2312" w:eastAsia="仿宋_GB2312" w:cs="宋体"/>
          <w:bCs/>
          <w:kern w:val="0"/>
          <w:sz w:val="32"/>
          <w:szCs w:val="32"/>
        </w:rPr>
        <w:br w:type="textWrapping"/>
      </w:r>
      <w:r>
        <w:rPr>
          <w:rFonts w:hint="eastAsia" w:ascii="仿宋_GB2312" w:hAnsi="仿宋_GB2312" w:eastAsia="仿宋_GB2312" w:cs="宋体"/>
          <w:bCs/>
          <w:kern w:val="0"/>
          <w:sz w:val="32"/>
          <w:szCs w:val="32"/>
        </w:rPr>
        <w:t>　　2、体检标准。参照原人事部、卫生部颁发的《公务员录用体检通用标准（试行）》和《关于进一步规范入学和就业体检项目维护乙肝表面抗原携带者入学和就业权利的通知》实行（行业、部门有规定的从其规定）。体检医院为县级以上医院。考生对体检结果有疑问的，</w:t>
      </w:r>
      <w:r>
        <w:rPr>
          <w:rFonts w:hint="eastAsia" w:ascii="仿宋_GB2312" w:hAnsi="仿宋" w:eastAsia="仿宋_GB2312" w:cs="宋体"/>
          <w:color w:val="000000"/>
          <w:kern w:val="0"/>
          <w:sz w:val="32"/>
          <w:szCs w:val="32"/>
        </w:rPr>
        <w:t>可在得知体检结论的7天内提出复检，</w:t>
      </w:r>
      <w:r>
        <w:rPr>
          <w:rFonts w:hint="eastAsia" w:ascii="仿宋_GB2312" w:hAnsi="仿宋_GB2312" w:eastAsia="仿宋_GB2312" w:cs="宋体"/>
          <w:bCs/>
          <w:kern w:val="0"/>
          <w:sz w:val="32"/>
          <w:szCs w:val="32"/>
        </w:rPr>
        <w:t>允许申请复检一次，并以复检结果为准。</w:t>
      </w:r>
      <w:r>
        <w:rPr>
          <w:rFonts w:hint="eastAsia" w:ascii="仿宋_GB2312" w:hAnsi="仿宋_GB2312" w:eastAsia="仿宋_GB2312" w:cs="宋体"/>
          <w:bCs/>
          <w:kern w:val="0"/>
          <w:sz w:val="32"/>
          <w:szCs w:val="32"/>
        </w:rPr>
        <w:br w:type="textWrapping"/>
      </w:r>
      <w:r>
        <w:rPr>
          <w:rFonts w:hint="eastAsia" w:ascii="仿宋_GB2312" w:hAnsi="仿宋_GB2312" w:eastAsia="仿宋_GB2312" w:cs="宋体"/>
          <w:bCs/>
          <w:kern w:val="0"/>
          <w:sz w:val="32"/>
          <w:szCs w:val="32"/>
        </w:rPr>
        <w:t>　　3、体检组织：由招聘单位或招聘单位主管部门负责。体检缺席者，取消聘用资格，若因体检、考核不合格或体检缺席造成职位空缺的，按</w:t>
      </w:r>
      <w:r>
        <w:rPr>
          <w:rFonts w:hint="eastAsia" w:ascii="仿宋_GB2312" w:hAnsi="宋体" w:eastAsia="仿宋_GB2312" w:cs="宋体"/>
          <w:color w:val="000000"/>
          <w:spacing w:val="1"/>
          <w:kern w:val="0"/>
          <w:sz w:val="32"/>
          <w:szCs w:val="32"/>
        </w:rPr>
        <w:t>合</w:t>
      </w:r>
      <w:r>
        <w:rPr>
          <w:rFonts w:hint="eastAsia" w:ascii="仿宋_GB2312" w:hAnsi="宋体" w:eastAsia="仿宋_GB2312" w:cs="宋体"/>
          <w:color w:val="000000"/>
          <w:kern w:val="0"/>
          <w:sz w:val="32"/>
          <w:szCs w:val="32"/>
        </w:rPr>
        <w:t>格线上考生面试成绩从高分到低分依次递补。</w:t>
      </w:r>
      <w:r>
        <w:rPr>
          <w:rFonts w:hint="eastAsia" w:ascii="仿宋_GB2312" w:hAnsi="仿宋_GB2312" w:eastAsia="仿宋_GB2312" w:cs="宋体"/>
          <w:bCs/>
          <w:kern w:val="0"/>
          <w:sz w:val="32"/>
          <w:szCs w:val="32"/>
        </w:rPr>
        <w:br w:type="textWrapping"/>
      </w:r>
      <w:r>
        <w:rPr>
          <w:rFonts w:hint="eastAsia" w:ascii="黑体" w:hAnsi="宋体" w:eastAsia="黑体" w:cs="宋体"/>
          <w:bCs/>
          <w:kern w:val="0"/>
          <w:sz w:val="32"/>
          <w:szCs w:val="32"/>
        </w:rPr>
        <w:t>　　八、聘用、递补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rPr>
      </w:pPr>
      <w:r>
        <w:rPr>
          <w:rFonts w:hint="eastAsia" w:ascii="仿宋_GB2312" w:hAnsi="仿宋_GB2312" w:eastAsia="仿宋_GB2312" w:cs="宋体"/>
          <w:bCs/>
          <w:kern w:val="0"/>
          <w:sz w:val="32"/>
          <w:szCs w:val="32"/>
        </w:rPr>
        <w:t>按规定的条件、程序和标准，集体研究确定考试成绩、体检结果和考核情况都合格的人员为拟聘用人选，并报送市公务员局在相关网站进行7个工作日的公示，经公示不影响聘用的，市公务员局予以核准，并按照规定办理聘用手续。</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rPr>
      </w:pPr>
      <w:r>
        <w:rPr>
          <w:rFonts w:hint="eastAsia" w:ascii="仿宋_GB2312" w:hAnsi="仿宋_GB2312" w:eastAsia="仿宋_GB2312" w:cs="宋体"/>
          <w:bCs/>
          <w:kern w:val="0"/>
          <w:sz w:val="32"/>
          <w:szCs w:val="32"/>
        </w:rPr>
        <w:t>考核或体检不合格的，原则上招聘单位主管部门按合格线上考生面试成绩高到低依次递补。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黑体" w:hAnsi="宋体" w:eastAsia="黑体" w:cs="宋体"/>
          <w:bCs/>
          <w:kern w:val="0"/>
          <w:sz w:val="32"/>
          <w:szCs w:val="32"/>
        </w:rPr>
      </w:pPr>
      <w:r>
        <w:rPr>
          <w:rFonts w:hint="eastAsia" w:ascii="黑体" w:hAnsi="宋体" w:eastAsia="黑体" w:cs="宋体"/>
          <w:bCs/>
          <w:kern w:val="0"/>
          <w:sz w:val="32"/>
          <w:szCs w:val="32"/>
        </w:rPr>
        <w:t>九、其他事项</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rPr>
      </w:pPr>
      <w:r>
        <w:rPr>
          <w:rFonts w:hint="eastAsia" w:ascii="仿宋_GB2312" w:hAnsi="仿宋_GB2312" w:eastAsia="仿宋_GB2312" w:cs="宋体"/>
          <w:bCs/>
          <w:kern w:val="0"/>
          <w:sz w:val="32"/>
          <w:szCs w:val="32"/>
        </w:rPr>
        <w:t>通过招聘程序所确定的拟聘用人选，必须在规定的时间期限内获得相应的学位证书和毕业证书，否则取消聘用资格。</w:t>
      </w:r>
      <w:r>
        <w:rPr>
          <w:rFonts w:hint="eastAsia" w:ascii="仿宋_GB2312" w:hAnsi="仿宋_GB2312" w:eastAsia="仿宋_GB2312" w:cs="宋体"/>
          <w:bCs/>
          <w:kern w:val="0"/>
          <w:sz w:val="32"/>
          <w:szCs w:val="32"/>
        </w:rPr>
        <w:br w:type="textWrapping"/>
      </w:r>
      <w:r>
        <w:rPr>
          <w:rFonts w:hint="eastAsia" w:ascii="仿宋_GB2312" w:hAnsi="仿宋_GB2312" w:eastAsia="仿宋_GB2312" w:cs="宋体"/>
          <w:bCs/>
          <w:kern w:val="0"/>
          <w:sz w:val="32"/>
          <w:szCs w:val="32"/>
        </w:rPr>
        <w:t xml:space="preserve">    综合应聘人员的面试考核情况，按照有关程序研究确定拟聘用人选，签订聘用协议书，按照有关程序规定办理聘用手续。被聘用人员的工资、福利待遇按国家有关规定执行。</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招聘监督举报电话如下：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市卫生计生委人事科 0594-6735386；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宋体"/>
          <w:bCs/>
          <w:kern w:val="0"/>
          <w:sz w:val="32"/>
          <w:szCs w:val="32"/>
          <w:lang w:val="en-US" w:eastAsia="zh-CN"/>
        </w:rPr>
      </w:pPr>
      <w:r>
        <w:rPr>
          <w:rFonts w:hint="eastAsia" w:ascii="仿宋_GB2312" w:hAnsi="仿宋_GB2312" w:eastAsia="仿宋_GB2312" w:cs="宋体"/>
          <w:bCs/>
          <w:kern w:val="0"/>
          <w:sz w:val="32"/>
          <w:szCs w:val="32"/>
          <w:lang w:val="en-US" w:eastAsia="zh-CN"/>
        </w:rPr>
        <w:t>驻市卫生计生委纪检组监察室 0594-6796809；</w:t>
      </w:r>
    </w:p>
    <w:p>
      <w:pPr>
        <w:keepNext w:val="0"/>
        <w:keepLines w:val="0"/>
        <w:pageBreakBefore w:val="0"/>
        <w:widowControl w:val="0"/>
        <w:kinsoku/>
        <w:wordWrap/>
        <w:overflowPunct/>
        <w:topLinePunct w:val="0"/>
        <w:autoSpaceDE/>
        <w:autoSpaceDN/>
        <w:bidi w:val="0"/>
        <w:adjustRightInd/>
        <w:snapToGrid/>
        <w:spacing w:line="560" w:lineRule="exact"/>
        <w:ind w:right="320" w:firstLine="640" w:firstLineChars="200"/>
        <w:jc w:val="both"/>
        <w:textAlignment w:val="auto"/>
        <w:rPr>
          <w:rFonts w:hint="eastAsia" w:ascii="仿宋_GB2312" w:hAnsi="仿宋_GB2312" w:eastAsia="仿宋_GB2312" w:cs="宋体"/>
          <w:bCs/>
          <w:kern w:val="0"/>
          <w:sz w:val="32"/>
          <w:szCs w:val="32"/>
          <w:lang w:eastAsia="zh-CN"/>
        </w:rPr>
      </w:pPr>
      <w:r>
        <w:rPr>
          <w:rFonts w:hint="eastAsia" w:ascii="仿宋_GB2312" w:hAnsi="仿宋_GB2312" w:eastAsia="仿宋_GB2312" w:cs="宋体"/>
          <w:bCs/>
          <w:kern w:val="0"/>
          <w:sz w:val="32"/>
          <w:szCs w:val="32"/>
          <w:lang w:eastAsia="zh-CN"/>
        </w:rPr>
        <w:t>附件：莆田市医疗卫生单位201</w:t>
      </w:r>
      <w:r>
        <w:rPr>
          <w:rFonts w:hint="eastAsia" w:ascii="仿宋_GB2312" w:hAnsi="仿宋_GB2312" w:eastAsia="仿宋_GB2312" w:cs="宋体"/>
          <w:bCs/>
          <w:kern w:val="0"/>
          <w:sz w:val="32"/>
          <w:szCs w:val="32"/>
          <w:lang w:val="en-US" w:eastAsia="zh-CN"/>
        </w:rPr>
        <w:t>8</w:t>
      </w:r>
      <w:r>
        <w:rPr>
          <w:rFonts w:hint="eastAsia" w:ascii="仿宋_GB2312" w:hAnsi="仿宋_GB2312" w:eastAsia="仿宋_GB2312" w:cs="宋体"/>
          <w:bCs/>
          <w:kern w:val="0"/>
          <w:sz w:val="32"/>
          <w:szCs w:val="32"/>
          <w:lang w:eastAsia="zh-CN"/>
        </w:rPr>
        <w:t>年公开招聘研究生报名表</w:t>
      </w:r>
    </w:p>
    <w:p>
      <w:pPr>
        <w:keepNext w:val="0"/>
        <w:keepLines w:val="0"/>
        <w:pageBreakBefore w:val="0"/>
        <w:widowControl w:val="0"/>
        <w:kinsoku/>
        <w:wordWrap/>
        <w:overflowPunct/>
        <w:topLinePunct w:val="0"/>
        <w:autoSpaceDE/>
        <w:autoSpaceDN/>
        <w:bidi w:val="0"/>
        <w:adjustRightInd/>
        <w:snapToGrid/>
        <w:spacing w:line="560" w:lineRule="exact"/>
        <w:ind w:right="320"/>
        <w:jc w:val="both"/>
        <w:textAlignment w:val="auto"/>
        <w:rPr>
          <w:rFonts w:hint="eastAsia" w:ascii="仿宋_GB2312" w:hAnsi="仿宋_GB2312" w:eastAsia="仿宋_GB2312" w:cs="宋体"/>
          <w:bCs/>
          <w:kern w:val="0"/>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right="320"/>
        <w:jc w:val="right"/>
        <w:textAlignment w:val="auto"/>
        <w:rPr>
          <w:rFonts w:hint="eastAsia" w:ascii="仿宋_GB2312" w:hAnsi="仿宋_GB2312" w:eastAsia="仿宋_GB2312" w:cs="宋体"/>
          <w:bCs/>
          <w:kern w:val="0"/>
          <w:sz w:val="32"/>
          <w:szCs w:val="32"/>
        </w:rPr>
      </w:pPr>
    </w:p>
    <w:p>
      <w:pPr>
        <w:keepNext w:val="0"/>
        <w:keepLines w:val="0"/>
        <w:pageBreakBefore w:val="0"/>
        <w:kinsoku/>
        <w:wordWrap/>
        <w:overflowPunct/>
        <w:topLinePunct w:val="0"/>
        <w:autoSpaceDE/>
        <w:autoSpaceDN/>
        <w:bidi w:val="0"/>
        <w:adjustRightInd/>
        <w:snapToGrid/>
        <w:spacing w:line="560" w:lineRule="exact"/>
        <w:ind w:right="320"/>
        <w:jc w:val="right"/>
        <w:textAlignment w:val="auto"/>
        <w:rPr>
          <w:rFonts w:hint="eastAsia" w:ascii="仿宋_GB2312" w:hAnsi="仿宋_GB2312" w:eastAsia="仿宋_GB2312" w:cs="宋体"/>
          <w:bCs/>
          <w:kern w:val="0"/>
          <w:sz w:val="32"/>
          <w:szCs w:val="32"/>
        </w:rPr>
      </w:pPr>
      <w:r>
        <w:rPr>
          <w:rFonts w:hint="eastAsia" w:ascii="仿宋_GB2312" w:hAnsi="仿宋_GB2312" w:eastAsia="仿宋_GB2312" w:cs="宋体"/>
          <w:bCs/>
          <w:kern w:val="0"/>
          <w:sz w:val="32"/>
          <w:szCs w:val="32"/>
        </w:rPr>
        <w:t>莆田市卫生和计划生育委员会</w:t>
      </w:r>
    </w:p>
    <w:p>
      <w:pPr>
        <w:keepNext w:val="0"/>
        <w:keepLines w:val="0"/>
        <w:pageBreakBefore w:val="0"/>
        <w:widowControl/>
        <w:kinsoku/>
        <w:wordWrap/>
        <w:overflowPunct/>
        <w:topLinePunct w:val="0"/>
        <w:autoSpaceDE/>
        <w:autoSpaceDN/>
        <w:bidi w:val="0"/>
        <w:adjustRightInd/>
        <w:snapToGrid/>
        <w:spacing w:line="560" w:lineRule="exact"/>
        <w:ind w:firstLine="646"/>
        <w:jc w:val="center"/>
        <w:textAlignment w:val="auto"/>
        <w:rPr>
          <w:rFonts w:hint="eastAsia" w:ascii="黑体" w:hAnsi="黑体" w:eastAsia="黑体" w:cs="黑体"/>
          <w:bCs/>
          <w:sz w:val="24"/>
        </w:rPr>
      </w:pPr>
      <w:r>
        <w:rPr>
          <w:rFonts w:hint="eastAsia" w:ascii="仿宋_GB2312" w:hAnsi="仿宋_GB2312" w:eastAsia="仿宋_GB2312" w:cs="宋体"/>
          <w:bCs/>
          <w:kern w:val="0"/>
          <w:sz w:val="32"/>
          <w:szCs w:val="32"/>
        </w:rPr>
        <w:t xml:space="preserve">                  </w:t>
      </w:r>
      <w:r>
        <w:rPr>
          <w:rFonts w:hint="eastAsia" w:ascii="仿宋_GB2312" w:hAnsi="仿宋_GB2312" w:eastAsia="仿宋_GB2312" w:cs="宋体"/>
          <w:bCs/>
          <w:color w:val="000000"/>
          <w:kern w:val="0"/>
          <w:sz w:val="32"/>
          <w:szCs w:val="32"/>
        </w:rPr>
        <w:t xml:space="preserve">     </w:t>
      </w:r>
      <w:r>
        <w:rPr>
          <w:rFonts w:ascii="仿宋_GB2312" w:hAnsi="仿宋_GB2312" w:eastAsia="仿宋_GB2312" w:cs="宋体"/>
          <w:bCs/>
          <w:color w:val="000000"/>
          <w:kern w:val="0"/>
          <w:sz w:val="32"/>
          <w:szCs w:val="32"/>
        </w:rPr>
        <w:t>201</w:t>
      </w:r>
      <w:r>
        <w:rPr>
          <w:rFonts w:hint="eastAsia" w:ascii="仿宋_GB2312" w:hAnsi="仿宋_GB2312" w:eastAsia="仿宋_GB2312" w:cs="宋体"/>
          <w:bCs/>
          <w:color w:val="000000"/>
          <w:kern w:val="0"/>
          <w:sz w:val="32"/>
          <w:szCs w:val="32"/>
          <w:lang w:val="en-US" w:eastAsia="zh-CN"/>
        </w:rPr>
        <w:t>7</w:t>
      </w:r>
      <w:r>
        <w:rPr>
          <w:rFonts w:ascii="仿宋_GB2312" w:hAnsi="仿宋_GB2312" w:eastAsia="仿宋_GB2312" w:cs="宋体"/>
          <w:bCs/>
          <w:color w:val="000000"/>
          <w:kern w:val="0"/>
          <w:sz w:val="32"/>
          <w:szCs w:val="32"/>
        </w:rPr>
        <w:t>年</w:t>
      </w:r>
      <w:r>
        <w:rPr>
          <w:rFonts w:hint="eastAsia" w:ascii="仿宋_GB2312" w:hAnsi="仿宋_GB2312" w:eastAsia="仿宋_GB2312" w:cs="宋体"/>
          <w:bCs/>
          <w:color w:val="000000"/>
          <w:kern w:val="0"/>
          <w:sz w:val="32"/>
          <w:szCs w:val="32"/>
          <w:lang w:val="en-US" w:eastAsia="zh-CN"/>
        </w:rPr>
        <w:t>12</w:t>
      </w:r>
      <w:r>
        <w:rPr>
          <w:rFonts w:ascii="仿宋_GB2312" w:hAnsi="仿宋_GB2312" w:eastAsia="仿宋_GB2312" w:cs="宋体"/>
          <w:bCs/>
          <w:color w:val="000000"/>
          <w:kern w:val="0"/>
          <w:sz w:val="32"/>
          <w:szCs w:val="32"/>
        </w:rPr>
        <w:t>月</w:t>
      </w:r>
      <w:r>
        <w:rPr>
          <w:rFonts w:hint="eastAsia" w:ascii="仿宋_GB2312" w:hAnsi="仿宋_GB2312" w:eastAsia="仿宋_GB2312" w:cs="宋体"/>
          <w:bCs/>
          <w:color w:val="000000"/>
          <w:kern w:val="0"/>
          <w:sz w:val="32"/>
          <w:szCs w:val="32"/>
          <w:lang w:val="en-US" w:eastAsia="zh-CN"/>
        </w:rPr>
        <w:t>18</w:t>
      </w:r>
      <w:bookmarkStart w:id="0" w:name="_GoBack"/>
      <w:bookmarkEnd w:id="0"/>
      <w:r>
        <w:rPr>
          <w:rFonts w:ascii="仿宋_GB2312" w:hAnsi="仿宋_GB2312" w:eastAsia="仿宋_GB2312" w:cs="宋体"/>
          <w:bCs/>
          <w:color w:val="000000"/>
          <w:kern w:val="0"/>
          <w:sz w:val="32"/>
          <w:szCs w:val="32"/>
        </w:rPr>
        <w:t>日</w:t>
      </w:r>
    </w:p>
    <w:p>
      <w:pPr>
        <w:spacing w:line="540" w:lineRule="exact"/>
        <w:rPr>
          <w:rFonts w:hint="eastAsia" w:ascii="黑体" w:hAnsi="黑体" w:eastAsia="黑体" w:cs="黑体"/>
          <w:bCs/>
          <w:sz w:val="24"/>
        </w:rPr>
      </w:pPr>
    </w:p>
    <w:p>
      <w:pPr>
        <w:spacing w:line="540" w:lineRule="exact"/>
        <w:rPr>
          <w:rFonts w:hint="eastAsia" w:ascii="黑体" w:hAnsi="黑体" w:eastAsia="黑体" w:cs="黑体"/>
          <w:bCs/>
          <w:sz w:val="24"/>
        </w:rPr>
      </w:pPr>
    </w:p>
    <w:p>
      <w:pPr>
        <w:spacing w:line="540" w:lineRule="exact"/>
        <w:rPr>
          <w:rFonts w:hint="eastAsia" w:ascii="黑体" w:hAnsi="黑体" w:eastAsia="黑体" w:cs="黑体"/>
          <w:bCs/>
          <w:sz w:val="24"/>
        </w:rPr>
      </w:pPr>
    </w:p>
    <w:p>
      <w:pPr>
        <w:spacing w:line="540" w:lineRule="exact"/>
        <w:rPr>
          <w:rFonts w:hint="eastAsia" w:ascii="黑体" w:hAnsi="黑体" w:eastAsia="黑体" w:cs="黑体"/>
          <w:bCs/>
          <w:sz w:val="24"/>
        </w:rPr>
      </w:pPr>
    </w:p>
    <w:p>
      <w:pPr>
        <w:spacing w:line="540" w:lineRule="exact"/>
        <w:rPr>
          <w:rFonts w:hint="eastAsia" w:ascii="黑体" w:hAnsi="黑体" w:eastAsia="黑体" w:cs="黑体"/>
          <w:bCs/>
          <w:sz w:val="24"/>
        </w:rPr>
      </w:pPr>
    </w:p>
    <w:p>
      <w:pPr>
        <w:tabs>
          <w:tab w:val="left" w:pos="6360"/>
        </w:tabs>
        <w:spacing w:line="460" w:lineRule="exact"/>
        <w:jc w:val="both"/>
        <w:rPr>
          <w:rFonts w:hint="eastAsia" w:ascii="黑体" w:hAnsi="宋体" w:eastAsia="黑体" w:cs="黑体"/>
          <w:bCs/>
          <w:sz w:val="32"/>
          <w:szCs w:val="32"/>
        </w:rPr>
      </w:pPr>
      <w:r>
        <w:rPr>
          <w:rFonts w:hint="eastAsia" w:ascii="黑体" w:hAnsi="宋体" w:eastAsia="黑体" w:cs="黑体"/>
          <w:bCs/>
          <w:sz w:val="32"/>
          <w:szCs w:val="32"/>
          <w:lang w:eastAsia="zh-CN"/>
        </w:rPr>
        <w:t>附件：</w:t>
      </w:r>
      <w:r>
        <w:rPr>
          <w:rFonts w:hint="eastAsia" w:ascii="黑体" w:hAnsi="宋体" w:eastAsia="黑体" w:cs="黑体"/>
          <w:bCs/>
          <w:sz w:val="32"/>
          <w:szCs w:val="32"/>
        </w:rPr>
        <w:t>莆田市医疗卫生单位201</w:t>
      </w:r>
      <w:r>
        <w:rPr>
          <w:rFonts w:hint="eastAsia" w:ascii="黑体" w:hAnsi="宋体" w:eastAsia="黑体" w:cs="黑体"/>
          <w:bCs/>
          <w:sz w:val="32"/>
          <w:szCs w:val="32"/>
          <w:lang w:val="en-US" w:eastAsia="zh-CN"/>
        </w:rPr>
        <w:t>8</w:t>
      </w:r>
      <w:r>
        <w:rPr>
          <w:rFonts w:hint="eastAsia" w:ascii="黑体" w:hAnsi="宋体" w:eastAsia="黑体" w:cs="黑体"/>
          <w:bCs/>
          <w:sz w:val="32"/>
          <w:szCs w:val="32"/>
        </w:rPr>
        <w:t>年公开招聘研究生报名表</w:t>
      </w:r>
    </w:p>
    <w:p>
      <w:pPr>
        <w:tabs>
          <w:tab w:val="left" w:pos="6240"/>
        </w:tabs>
        <w:spacing w:after="156" w:afterLines="50" w:line="360" w:lineRule="exact"/>
        <w:rPr>
          <w:rFonts w:hint="eastAsia" w:ascii="宋体" w:hAnsi="宋体" w:cs="宋体"/>
          <w:b/>
          <w:sz w:val="28"/>
          <w:szCs w:val="28"/>
        </w:rPr>
      </w:pPr>
      <w:r>
        <w:rPr>
          <w:rFonts w:hint="eastAsia" w:eastAsia="黑体" w:cs="黑体"/>
          <w:bCs/>
          <w:sz w:val="24"/>
          <w:szCs w:val="30"/>
        </w:rPr>
        <w:t>应聘单位：</w:t>
      </w:r>
      <w:r>
        <w:rPr>
          <w:rFonts w:eastAsia="黑体"/>
          <w:bCs/>
          <w:sz w:val="24"/>
          <w:szCs w:val="30"/>
        </w:rPr>
        <w:t xml:space="preserve">                                   </w:t>
      </w:r>
      <w:r>
        <w:rPr>
          <w:rFonts w:hint="eastAsia" w:eastAsia="黑体" w:cs="黑体"/>
          <w:bCs/>
          <w:sz w:val="24"/>
          <w:szCs w:val="30"/>
        </w:rPr>
        <w:t>应聘岗位：</w:t>
      </w:r>
    </w:p>
    <w:tbl>
      <w:tblPr>
        <w:tblStyle w:val="7"/>
        <w:tblW w:w="10425"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423"/>
        <w:gridCol w:w="724"/>
        <w:gridCol w:w="173"/>
        <w:gridCol w:w="573"/>
        <w:gridCol w:w="939"/>
        <w:gridCol w:w="378"/>
        <w:gridCol w:w="345"/>
        <w:gridCol w:w="510"/>
        <w:gridCol w:w="345"/>
        <w:gridCol w:w="11"/>
        <w:gridCol w:w="591"/>
        <w:gridCol w:w="183"/>
        <w:gridCol w:w="541"/>
        <w:gridCol w:w="897"/>
        <w:gridCol w:w="433"/>
        <w:gridCol w:w="703"/>
        <w:gridCol w:w="924"/>
        <w:gridCol w:w="73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szCs w:val="30"/>
              </w:rPr>
            </w:pPr>
            <w:r>
              <w:rPr>
                <w:rFonts w:hint="eastAsia" w:ascii="宋体" w:hAnsi="宋体" w:cs="宋体"/>
                <w:bCs/>
                <w:sz w:val="24"/>
                <w:szCs w:val="30"/>
              </w:rPr>
              <w:t>姓  名</w:t>
            </w:r>
          </w:p>
        </w:tc>
        <w:tc>
          <w:tcPr>
            <w:tcW w:w="1470"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楷体_GB2312" w:hAnsi="宋体" w:eastAsia="楷体_GB2312" w:cs="楷体_GB2312"/>
                <w:bCs/>
                <w:sz w:val="28"/>
                <w:szCs w:val="28"/>
              </w:rPr>
            </w:pPr>
          </w:p>
        </w:tc>
        <w:tc>
          <w:tcPr>
            <w:tcW w:w="1317"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szCs w:val="32"/>
              </w:rPr>
            </w:pPr>
            <w:r>
              <w:rPr>
                <w:rFonts w:hint="eastAsia" w:ascii="宋体" w:hAnsi="宋体" w:cs="宋体"/>
                <w:bCs/>
                <w:sz w:val="24"/>
                <w:szCs w:val="32"/>
              </w:rPr>
              <w:t>性  别</w:t>
            </w:r>
          </w:p>
        </w:tc>
        <w:tc>
          <w:tcPr>
            <w:tcW w:w="855"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楷体_GB2312" w:hAnsi="宋体" w:eastAsia="楷体_GB2312" w:cs="楷体_GB2312"/>
                <w:bCs/>
                <w:sz w:val="28"/>
                <w:szCs w:val="28"/>
              </w:rPr>
            </w:pPr>
          </w:p>
        </w:tc>
        <w:tc>
          <w:tcPr>
            <w:tcW w:w="1130"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szCs w:val="30"/>
              </w:rPr>
            </w:pPr>
            <w:r>
              <w:rPr>
                <w:rFonts w:hint="eastAsia" w:ascii="宋体" w:hAnsi="宋体" w:cs="宋体"/>
                <w:bCs/>
                <w:sz w:val="24"/>
                <w:szCs w:val="30"/>
              </w:rPr>
              <w:t>出  生</w:t>
            </w:r>
          </w:p>
          <w:p>
            <w:pPr>
              <w:spacing w:line="320" w:lineRule="exact"/>
              <w:jc w:val="center"/>
              <w:rPr>
                <w:rFonts w:hint="eastAsia" w:ascii="宋体" w:hAnsi="宋体" w:cs="宋体"/>
                <w:bCs/>
                <w:sz w:val="24"/>
                <w:szCs w:val="32"/>
              </w:rPr>
            </w:pPr>
            <w:r>
              <w:rPr>
                <w:rFonts w:hint="eastAsia" w:ascii="宋体" w:hAnsi="宋体" w:cs="宋体"/>
                <w:bCs/>
                <w:sz w:val="24"/>
                <w:szCs w:val="30"/>
              </w:rPr>
              <w:t>年  月</w:t>
            </w:r>
          </w:p>
        </w:tc>
        <w:tc>
          <w:tcPr>
            <w:tcW w:w="257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szCs w:val="32"/>
              </w:rPr>
            </w:pPr>
            <w:r>
              <w:rPr>
                <w:rFonts w:hint="eastAsia" w:ascii="宋体" w:hAnsi="宋体" w:cs="宋体"/>
                <w:bCs/>
                <w:sz w:val="24"/>
                <w:szCs w:val="32"/>
              </w:rPr>
              <w:t xml:space="preserve">   年   月</w:t>
            </w:r>
          </w:p>
        </w:tc>
        <w:tc>
          <w:tcPr>
            <w:tcW w:w="1656" w:type="dxa"/>
            <w:gridSpan w:val="2"/>
            <w:vMerge w:val="restart"/>
            <w:tcBorders>
              <w:top w:val="single" w:color="auto" w:sz="6" w:space="0"/>
              <w:left w:val="single" w:color="auto" w:sz="6" w:space="0"/>
              <w:bottom w:val="single" w:color="auto" w:sz="6" w:space="0"/>
              <w:right w:val="single" w:color="auto" w:sz="6" w:space="0"/>
            </w:tcBorders>
            <w:vAlign w:val="center"/>
          </w:tcPr>
          <w:p>
            <w:pPr>
              <w:jc w:val="center"/>
              <w:rPr>
                <w:rFonts w:hint="eastAsia" w:ascii="宋体" w:hAnsi="宋体" w:cs="宋体"/>
              </w:rPr>
            </w:pPr>
            <w:r>
              <w:rPr>
                <w:rFonts w:hint="eastAsia" w:ascii="宋体" w:hAnsi="宋体" w:cs="宋体"/>
              </w:rPr>
              <w:t>近期2寸照片</w:t>
            </w:r>
          </w:p>
          <w:p>
            <w:pPr>
              <w:jc w:val="center"/>
              <w:rPr>
                <w:rFonts w:hint="eastAsia" w:ascii="宋体" w:hAnsi="宋体" w:cs="宋体"/>
                <w:bCs/>
                <w:sz w:val="24"/>
                <w:szCs w:val="32"/>
              </w:rPr>
            </w:pPr>
            <w:r>
              <w:rPr>
                <w:rFonts w:hint="eastAsia" w:ascii="宋体" w:hAnsi="宋体" w:cs="宋体"/>
              </w:rPr>
              <w:t>（电子）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rPr>
            </w:pPr>
            <w:r>
              <w:rPr>
                <w:rFonts w:hint="eastAsia" w:ascii="宋体" w:hAnsi="宋体" w:cs="宋体"/>
                <w:bCs/>
                <w:sz w:val="24"/>
              </w:rPr>
              <w:t>籍  贯</w:t>
            </w:r>
          </w:p>
        </w:tc>
        <w:tc>
          <w:tcPr>
            <w:tcW w:w="1470"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楷体_GB2312" w:hAnsi="宋体" w:eastAsia="楷体_GB2312" w:cs="楷体_GB2312"/>
                <w:bCs/>
                <w:sz w:val="28"/>
                <w:szCs w:val="28"/>
              </w:rPr>
            </w:pPr>
          </w:p>
        </w:tc>
        <w:tc>
          <w:tcPr>
            <w:tcW w:w="1317"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rPr>
            </w:pPr>
            <w:r>
              <w:rPr>
                <w:rFonts w:hint="eastAsia" w:ascii="宋体" w:hAnsi="宋体" w:cs="宋体"/>
                <w:bCs/>
                <w:sz w:val="24"/>
              </w:rPr>
              <w:t>民  族</w:t>
            </w:r>
          </w:p>
        </w:tc>
        <w:tc>
          <w:tcPr>
            <w:tcW w:w="855" w:type="dxa"/>
            <w:gridSpan w:val="2"/>
            <w:tcBorders>
              <w:top w:val="single" w:color="auto" w:sz="6" w:space="0"/>
              <w:left w:val="single" w:color="auto" w:sz="6" w:space="0"/>
              <w:bottom w:val="single" w:color="auto" w:sz="6" w:space="0"/>
              <w:right w:val="single" w:color="auto" w:sz="4" w:space="0"/>
            </w:tcBorders>
            <w:vAlign w:val="center"/>
          </w:tcPr>
          <w:p>
            <w:pPr>
              <w:spacing w:line="320" w:lineRule="exact"/>
              <w:jc w:val="center"/>
              <w:rPr>
                <w:rFonts w:hint="eastAsia" w:ascii="楷体_GB2312" w:hAnsi="宋体" w:eastAsia="楷体_GB2312" w:cs="楷体_GB2312"/>
                <w:sz w:val="28"/>
                <w:szCs w:val="28"/>
              </w:rPr>
            </w:pPr>
          </w:p>
        </w:tc>
        <w:tc>
          <w:tcPr>
            <w:tcW w:w="1130" w:type="dxa"/>
            <w:gridSpan w:val="4"/>
            <w:tcBorders>
              <w:top w:val="single" w:color="auto" w:sz="6" w:space="0"/>
              <w:left w:val="single" w:color="auto" w:sz="4" w:space="0"/>
              <w:bottom w:val="single" w:color="auto" w:sz="6" w:space="0"/>
              <w:right w:val="single" w:color="auto" w:sz="4" w:space="0"/>
            </w:tcBorders>
            <w:vAlign w:val="center"/>
          </w:tcPr>
          <w:p>
            <w:pPr>
              <w:spacing w:line="320" w:lineRule="exact"/>
              <w:jc w:val="center"/>
              <w:rPr>
                <w:rFonts w:hint="eastAsia" w:ascii="宋体" w:hAnsi="宋体" w:cs="宋体"/>
                <w:sz w:val="24"/>
              </w:rPr>
            </w:pPr>
            <w:r>
              <w:rPr>
                <w:rFonts w:hint="eastAsia" w:ascii="宋体" w:hAnsi="宋体" w:cs="宋体"/>
                <w:sz w:val="24"/>
              </w:rPr>
              <w:t>婚  姻</w:t>
            </w:r>
          </w:p>
          <w:p>
            <w:pPr>
              <w:spacing w:line="320" w:lineRule="exact"/>
              <w:jc w:val="center"/>
              <w:rPr>
                <w:rFonts w:hint="eastAsia" w:ascii="宋体" w:hAnsi="宋体" w:cs="宋体"/>
                <w:sz w:val="24"/>
              </w:rPr>
            </w:pPr>
            <w:r>
              <w:rPr>
                <w:rFonts w:hint="eastAsia" w:ascii="宋体" w:hAnsi="宋体" w:cs="宋体"/>
                <w:sz w:val="24"/>
              </w:rPr>
              <w:t>状  况</w:t>
            </w:r>
          </w:p>
        </w:tc>
        <w:tc>
          <w:tcPr>
            <w:tcW w:w="2574" w:type="dxa"/>
            <w:gridSpan w:val="4"/>
            <w:tcBorders>
              <w:top w:val="single" w:color="auto" w:sz="6" w:space="0"/>
              <w:left w:val="single" w:color="auto" w:sz="4" w:space="0"/>
              <w:bottom w:val="single" w:color="auto" w:sz="6" w:space="0"/>
              <w:right w:val="single" w:color="auto" w:sz="6" w:space="0"/>
            </w:tcBorders>
            <w:vAlign w:val="center"/>
          </w:tcPr>
          <w:p>
            <w:pPr>
              <w:spacing w:line="320" w:lineRule="exact"/>
              <w:jc w:val="center"/>
              <w:rPr>
                <w:rFonts w:hint="eastAsia" w:ascii="楷体_GB2312" w:hAnsi="宋体" w:eastAsia="楷体_GB2312" w:cs="楷体_GB2312"/>
                <w:sz w:val="28"/>
                <w:szCs w:val="28"/>
              </w:rPr>
            </w:pPr>
          </w:p>
        </w:tc>
        <w:tc>
          <w:tcPr>
            <w:tcW w:w="1656" w:type="dxa"/>
            <w:gridSpan w:val="2"/>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szCs w:val="30"/>
              </w:rPr>
            </w:pPr>
            <w:r>
              <w:rPr>
                <w:rFonts w:hint="eastAsia" w:ascii="宋体" w:hAnsi="宋体" w:cs="宋体"/>
                <w:bCs/>
                <w:sz w:val="24"/>
                <w:szCs w:val="30"/>
              </w:rPr>
              <w:t>政治面貌</w:t>
            </w:r>
          </w:p>
        </w:tc>
        <w:tc>
          <w:tcPr>
            <w:tcW w:w="1470" w:type="dxa"/>
            <w:gridSpan w:val="3"/>
            <w:tcBorders>
              <w:top w:val="single" w:color="auto" w:sz="6" w:space="0"/>
              <w:left w:val="single" w:color="auto" w:sz="6" w:space="0"/>
              <w:bottom w:val="single" w:color="auto" w:sz="6" w:space="0"/>
              <w:right w:val="single" w:color="auto" w:sz="4" w:space="0"/>
            </w:tcBorders>
            <w:vAlign w:val="center"/>
          </w:tcPr>
          <w:p>
            <w:pPr>
              <w:spacing w:line="320" w:lineRule="exact"/>
              <w:jc w:val="center"/>
              <w:rPr>
                <w:rFonts w:hint="eastAsia" w:ascii="楷体_GB2312" w:hAnsi="宋体" w:eastAsia="楷体_GB2312" w:cs="楷体_GB2312"/>
                <w:bCs/>
                <w:sz w:val="28"/>
                <w:szCs w:val="28"/>
              </w:rPr>
            </w:pPr>
          </w:p>
        </w:tc>
        <w:tc>
          <w:tcPr>
            <w:tcW w:w="1317" w:type="dxa"/>
            <w:gridSpan w:val="2"/>
            <w:tcBorders>
              <w:top w:val="single" w:color="auto" w:sz="6" w:space="0"/>
              <w:left w:val="single" w:color="auto" w:sz="4" w:space="0"/>
              <w:bottom w:val="single" w:color="auto" w:sz="6" w:space="0"/>
              <w:right w:val="single" w:color="auto" w:sz="6" w:space="0"/>
            </w:tcBorders>
            <w:vAlign w:val="center"/>
          </w:tcPr>
          <w:p>
            <w:pPr>
              <w:spacing w:line="320" w:lineRule="exact"/>
              <w:jc w:val="center"/>
              <w:rPr>
                <w:rFonts w:hint="eastAsia" w:ascii="宋体" w:hAnsi="宋体" w:cs="宋体"/>
                <w:bCs/>
                <w:sz w:val="24"/>
                <w:szCs w:val="32"/>
              </w:rPr>
            </w:pPr>
            <w:r>
              <w:rPr>
                <w:rFonts w:hint="eastAsia" w:ascii="宋体" w:hAnsi="宋体" w:cs="宋体"/>
                <w:bCs/>
                <w:sz w:val="24"/>
                <w:szCs w:val="32"/>
              </w:rPr>
              <w:t>身份证</w:t>
            </w:r>
          </w:p>
          <w:p>
            <w:pPr>
              <w:spacing w:line="320" w:lineRule="exact"/>
              <w:jc w:val="center"/>
              <w:rPr>
                <w:rFonts w:hint="eastAsia" w:ascii="宋体" w:hAnsi="宋体" w:cs="宋体"/>
              </w:rPr>
            </w:pPr>
            <w:r>
              <w:rPr>
                <w:rFonts w:hint="eastAsia" w:ascii="宋体" w:hAnsi="宋体" w:cs="宋体"/>
                <w:bCs/>
                <w:sz w:val="24"/>
                <w:szCs w:val="32"/>
              </w:rPr>
              <w:t>号  码</w:t>
            </w:r>
          </w:p>
        </w:tc>
        <w:tc>
          <w:tcPr>
            <w:tcW w:w="4559" w:type="dxa"/>
            <w:gridSpan w:val="10"/>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sz w:val="28"/>
                <w:szCs w:val="28"/>
              </w:rPr>
            </w:pPr>
          </w:p>
        </w:tc>
        <w:tc>
          <w:tcPr>
            <w:tcW w:w="1656" w:type="dxa"/>
            <w:gridSpan w:val="2"/>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hint="eastAsia" w:ascii="宋体" w:hAnsi="宋体" w:cs="宋体"/>
                <w:bCs/>
                <w:sz w:val="24"/>
                <w:szCs w:val="30"/>
              </w:rPr>
            </w:pPr>
            <w:r>
              <w:rPr>
                <w:rFonts w:hint="eastAsia" w:ascii="宋体" w:hAnsi="宋体" w:cs="宋体"/>
                <w:bCs/>
                <w:sz w:val="24"/>
                <w:szCs w:val="30"/>
              </w:rPr>
              <w:t>最高学历</w:t>
            </w:r>
          </w:p>
        </w:tc>
        <w:tc>
          <w:tcPr>
            <w:tcW w:w="1470" w:type="dxa"/>
            <w:gridSpan w:val="3"/>
            <w:tcBorders>
              <w:top w:val="single" w:color="auto" w:sz="6" w:space="0"/>
              <w:left w:val="single" w:color="auto" w:sz="6" w:space="0"/>
              <w:bottom w:val="single" w:color="auto" w:sz="6" w:space="0"/>
              <w:right w:val="single" w:color="auto" w:sz="4" w:space="0"/>
            </w:tcBorders>
            <w:vAlign w:val="center"/>
          </w:tcPr>
          <w:p>
            <w:pPr>
              <w:spacing w:line="320" w:lineRule="exact"/>
              <w:ind w:left="42"/>
              <w:jc w:val="center"/>
              <w:rPr>
                <w:rFonts w:hint="eastAsia" w:ascii="楷体_GB2312" w:hAnsi="宋体" w:eastAsia="楷体_GB2312" w:cs="楷体_GB2312"/>
                <w:bCs/>
                <w:sz w:val="28"/>
                <w:szCs w:val="28"/>
              </w:rPr>
            </w:pPr>
            <w:r>
              <w:rPr>
                <w:rFonts w:hint="eastAsia" w:ascii="楷体_GB2312" w:hAnsi="宋体" w:eastAsia="楷体_GB2312" w:cs="楷体_GB2312"/>
                <w:bCs/>
                <w:sz w:val="28"/>
                <w:szCs w:val="28"/>
              </w:rPr>
              <w:t>研究生</w:t>
            </w:r>
          </w:p>
        </w:tc>
        <w:tc>
          <w:tcPr>
            <w:tcW w:w="1317" w:type="dxa"/>
            <w:gridSpan w:val="2"/>
            <w:tcBorders>
              <w:top w:val="single" w:color="auto" w:sz="6" w:space="0"/>
              <w:left w:val="single" w:color="auto" w:sz="4" w:space="0"/>
              <w:bottom w:val="single" w:color="auto" w:sz="6" w:space="0"/>
              <w:right w:val="single" w:color="auto" w:sz="4" w:space="0"/>
            </w:tcBorders>
            <w:vAlign w:val="center"/>
          </w:tcPr>
          <w:p>
            <w:pPr>
              <w:spacing w:line="320" w:lineRule="exact"/>
              <w:ind w:left="42"/>
              <w:jc w:val="center"/>
              <w:rPr>
                <w:rFonts w:hint="eastAsia" w:ascii="宋体" w:hAnsi="宋体" w:cs="宋体"/>
                <w:bCs/>
                <w:sz w:val="24"/>
                <w:szCs w:val="32"/>
              </w:rPr>
            </w:pPr>
            <w:r>
              <w:rPr>
                <w:rFonts w:hint="eastAsia" w:ascii="宋体" w:hAnsi="宋体" w:cs="宋体"/>
                <w:bCs/>
                <w:sz w:val="24"/>
                <w:szCs w:val="32"/>
              </w:rPr>
              <w:t>最高学位</w:t>
            </w:r>
          </w:p>
        </w:tc>
        <w:tc>
          <w:tcPr>
            <w:tcW w:w="1200" w:type="dxa"/>
            <w:gridSpan w:val="3"/>
            <w:tcBorders>
              <w:top w:val="single" w:color="auto" w:sz="6" w:space="0"/>
              <w:left w:val="single" w:color="auto" w:sz="4" w:space="0"/>
              <w:bottom w:val="single" w:color="auto" w:sz="6" w:space="0"/>
              <w:right w:val="single" w:color="auto" w:sz="4" w:space="0"/>
            </w:tcBorders>
            <w:vAlign w:val="center"/>
          </w:tcPr>
          <w:p>
            <w:pPr>
              <w:widowControl/>
              <w:spacing w:line="320" w:lineRule="exact"/>
              <w:ind w:left="87"/>
              <w:rPr>
                <w:rFonts w:hint="eastAsia" w:ascii="楷体_GB2312" w:hAnsi="宋体" w:eastAsia="楷体_GB2312" w:cs="楷体_GB2312"/>
                <w:bCs/>
                <w:sz w:val="28"/>
                <w:szCs w:val="28"/>
              </w:rPr>
            </w:pPr>
          </w:p>
        </w:tc>
        <w:tc>
          <w:tcPr>
            <w:tcW w:w="1326" w:type="dxa"/>
            <w:gridSpan w:val="4"/>
            <w:tcBorders>
              <w:top w:val="single" w:color="auto" w:sz="6" w:space="0"/>
              <w:left w:val="single" w:color="auto" w:sz="4" w:space="0"/>
              <w:bottom w:val="single" w:color="auto" w:sz="6" w:space="0"/>
              <w:right w:val="single" w:color="auto" w:sz="4" w:space="0"/>
            </w:tcBorders>
            <w:vAlign w:val="center"/>
          </w:tcPr>
          <w:p>
            <w:pPr>
              <w:widowControl/>
              <w:spacing w:line="320" w:lineRule="exact"/>
              <w:jc w:val="center"/>
              <w:rPr>
                <w:rFonts w:hint="eastAsia" w:ascii="宋体" w:hAnsi="宋体" w:cs="宋体"/>
                <w:bCs/>
                <w:sz w:val="24"/>
                <w:szCs w:val="32"/>
              </w:rPr>
            </w:pPr>
            <w:r>
              <w:rPr>
                <w:rFonts w:hint="eastAsia" w:ascii="宋体" w:hAnsi="宋体" w:cs="宋体"/>
                <w:bCs/>
                <w:sz w:val="24"/>
                <w:szCs w:val="32"/>
              </w:rPr>
              <w:t>毕业时间</w:t>
            </w:r>
          </w:p>
        </w:tc>
        <w:tc>
          <w:tcPr>
            <w:tcW w:w="2033" w:type="dxa"/>
            <w:gridSpan w:val="3"/>
            <w:tcBorders>
              <w:top w:val="single" w:color="auto" w:sz="6" w:space="0"/>
              <w:left w:val="single" w:color="auto" w:sz="4" w:space="0"/>
              <w:bottom w:val="single" w:color="auto" w:sz="6" w:space="0"/>
              <w:right w:val="single" w:color="auto" w:sz="6" w:space="0"/>
            </w:tcBorders>
            <w:vAlign w:val="center"/>
          </w:tcPr>
          <w:p>
            <w:pPr>
              <w:widowControl/>
              <w:spacing w:line="320" w:lineRule="exact"/>
              <w:ind w:firstLine="600" w:firstLineChars="250"/>
              <w:rPr>
                <w:rFonts w:hint="eastAsia" w:ascii="宋体" w:hAnsi="宋体" w:cs="宋体"/>
                <w:bCs/>
                <w:sz w:val="24"/>
                <w:szCs w:val="32"/>
              </w:rPr>
            </w:pPr>
            <w:r>
              <w:rPr>
                <w:rFonts w:hint="eastAsia" w:ascii="宋体" w:hAnsi="宋体" w:cs="宋体"/>
                <w:bCs/>
                <w:sz w:val="24"/>
                <w:szCs w:val="32"/>
              </w:rPr>
              <w:t>年   月</w:t>
            </w:r>
          </w:p>
        </w:tc>
        <w:tc>
          <w:tcPr>
            <w:tcW w:w="1656" w:type="dxa"/>
            <w:gridSpan w:val="2"/>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vMerge w:val="restart"/>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宋体" w:hAnsi="宋体" w:cs="宋体"/>
                <w:bCs/>
                <w:sz w:val="24"/>
                <w:szCs w:val="30"/>
              </w:rPr>
            </w:pPr>
            <w:r>
              <w:rPr>
                <w:rFonts w:hint="eastAsia" w:ascii="宋体" w:hAnsi="宋体" w:cs="宋体"/>
                <w:bCs/>
                <w:sz w:val="24"/>
                <w:szCs w:val="30"/>
              </w:rPr>
              <w:t>联系方式</w:t>
            </w:r>
          </w:p>
        </w:tc>
        <w:tc>
          <w:tcPr>
            <w:tcW w:w="724" w:type="dxa"/>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宋体" w:hAnsi="宋体" w:cs="宋体"/>
                <w:bCs/>
                <w:sz w:val="24"/>
                <w:szCs w:val="32"/>
              </w:rPr>
            </w:pPr>
            <w:r>
              <w:rPr>
                <w:rFonts w:hint="eastAsia" w:ascii="宋体" w:hAnsi="宋体" w:cs="宋体"/>
                <w:bCs/>
                <w:sz w:val="24"/>
                <w:szCs w:val="30"/>
              </w:rPr>
              <w:t>通信地址</w:t>
            </w:r>
          </w:p>
        </w:tc>
        <w:tc>
          <w:tcPr>
            <w:tcW w:w="5486" w:type="dxa"/>
            <w:gridSpan w:val="12"/>
            <w:tcBorders>
              <w:top w:val="single" w:color="auto" w:sz="6" w:space="0"/>
              <w:left w:val="single" w:color="auto" w:sz="6" w:space="0"/>
              <w:bottom w:val="single" w:color="auto" w:sz="6" w:space="0"/>
              <w:right w:val="single" w:color="auto" w:sz="4" w:space="0"/>
            </w:tcBorders>
            <w:vAlign w:val="center"/>
          </w:tcPr>
          <w:p>
            <w:pPr>
              <w:widowControl/>
              <w:spacing w:line="320" w:lineRule="exact"/>
              <w:jc w:val="center"/>
              <w:rPr>
                <w:rFonts w:hint="eastAsia" w:ascii="楷体_GB2312" w:hAnsi="宋体" w:eastAsia="楷体_GB2312" w:cs="楷体_GB2312"/>
                <w:bCs/>
                <w:sz w:val="24"/>
              </w:rPr>
            </w:pPr>
          </w:p>
        </w:tc>
        <w:tc>
          <w:tcPr>
            <w:tcW w:w="1136" w:type="dxa"/>
            <w:gridSpan w:val="2"/>
            <w:tcBorders>
              <w:top w:val="single" w:color="auto" w:sz="6" w:space="0"/>
              <w:left w:val="single" w:color="auto" w:sz="4" w:space="0"/>
              <w:bottom w:val="single" w:color="auto" w:sz="6" w:space="0"/>
              <w:right w:val="single" w:color="auto" w:sz="4" w:space="0"/>
            </w:tcBorders>
            <w:vAlign w:val="center"/>
          </w:tcPr>
          <w:p>
            <w:pPr>
              <w:spacing w:line="240" w:lineRule="exact"/>
              <w:jc w:val="center"/>
              <w:rPr>
                <w:rFonts w:hint="eastAsia" w:ascii="宋体" w:hAnsi="宋体" w:cs="宋体"/>
                <w:bCs/>
                <w:sz w:val="24"/>
                <w:szCs w:val="32"/>
              </w:rPr>
            </w:pPr>
            <w:r>
              <w:rPr>
                <w:rFonts w:hint="eastAsia" w:ascii="宋体" w:hAnsi="宋体" w:cs="宋体"/>
                <w:bCs/>
                <w:sz w:val="24"/>
                <w:szCs w:val="32"/>
              </w:rPr>
              <w:t>邮编</w:t>
            </w:r>
          </w:p>
        </w:tc>
        <w:tc>
          <w:tcPr>
            <w:tcW w:w="1656" w:type="dxa"/>
            <w:gridSpan w:val="2"/>
            <w:tcBorders>
              <w:top w:val="single" w:color="auto" w:sz="6" w:space="0"/>
              <w:left w:val="single" w:color="auto" w:sz="4" w:space="0"/>
              <w:bottom w:val="single" w:color="auto" w:sz="6" w:space="0"/>
              <w:right w:val="single" w:color="auto" w:sz="6" w:space="0"/>
            </w:tcBorders>
            <w:vAlign w:val="center"/>
          </w:tcPr>
          <w:p>
            <w:pPr>
              <w:spacing w:line="240" w:lineRule="exact"/>
              <w:jc w:val="center"/>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c>
          <w:tcPr>
            <w:tcW w:w="724" w:type="dxa"/>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宋体" w:hAnsi="宋体" w:cs="宋体"/>
                <w:bCs/>
                <w:sz w:val="24"/>
                <w:szCs w:val="32"/>
              </w:rPr>
            </w:pPr>
            <w:r>
              <w:rPr>
                <w:rFonts w:hint="eastAsia" w:ascii="宋体" w:hAnsi="宋体" w:cs="宋体"/>
                <w:bCs/>
                <w:sz w:val="24"/>
                <w:szCs w:val="32"/>
              </w:rPr>
              <w:t>电子邮箱</w:t>
            </w:r>
          </w:p>
        </w:tc>
        <w:tc>
          <w:tcPr>
            <w:tcW w:w="2408" w:type="dxa"/>
            <w:gridSpan w:val="5"/>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楷体_GB2312" w:hAnsi="宋体" w:eastAsia="楷体_GB2312" w:cs="楷体_GB2312"/>
                <w:bCs/>
                <w:sz w:val="24"/>
                <w:szCs w:val="32"/>
              </w:rPr>
            </w:pPr>
          </w:p>
        </w:tc>
        <w:tc>
          <w:tcPr>
            <w:tcW w:w="866" w:type="dxa"/>
            <w:gridSpan w:val="3"/>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宋体" w:hAnsi="宋体" w:cs="宋体"/>
                <w:bCs/>
                <w:sz w:val="24"/>
                <w:szCs w:val="32"/>
              </w:rPr>
            </w:pPr>
            <w:r>
              <w:rPr>
                <w:rFonts w:hint="eastAsia" w:ascii="宋体" w:hAnsi="宋体" w:cs="宋体"/>
                <w:bCs/>
                <w:sz w:val="24"/>
                <w:szCs w:val="32"/>
              </w:rPr>
              <w:t>手机</w:t>
            </w:r>
          </w:p>
        </w:tc>
        <w:tc>
          <w:tcPr>
            <w:tcW w:w="2212" w:type="dxa"/>
            <w:gridSpan w:val="4"/>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楷体_GB2312" w:hAnsi="宋体" w:eastAsia="楷体_GB2312" w:cs="楷体_GB2312"/>
                <w:bCs/>
                <w:sz w:val="24"/>
                <w:szCs w:val="32"/>
              </w:rPr>
            </w:pPr>
          </w:p>
        </w:tc>
        <w:tc>
          <w:tcPr>
            <w:tcW w:w="1136" w:type="dxa"/>
            <w:gridSpan w:val="2"/>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宋体" w:hAnsi="宋体" w:cs="宋体"/>
                <w:bCs/>
                <w:sz w:val="24"/>
                <w:szCs w:val="32"/>
              </w:rPr>
            </w:pPr>
            <w:r>
              <w:rPr>
                <w:rFonts w:hint="eastAsia" w:ascii="宋体" w:hAnsi="宋体" w:cs="宋体"/>
                <w:bCs/>
                <w:sz w:val="24"/>
                <w:szCs w:val="32"/>
              </w:rPr>
              <w:t>固定电话</w:t>
            </w:r>
          </w:p>
        </w:tc>
        <w:tc>
          <w:tcPr>
            <w:tcW w:w="1656" w:type="dxa"/>
            <w:gridSpan w:val="2"/>
            <w:tcBorders>
              <w:top w:val="single" w:color="auto" w:sz="6" w:space="0"/>
              <w:left w:val="single" w:color="auto" w:sz="6" w:space="0"/>
              <w:bottom w:val="single" w:color="auto" w:sz="6" w:space="0"/>
              <w:right w:val="single" w:color="auto" w:sz="6" w:space="0"/>
            </w:tcBorders>
            <w:vAlign w:val="center"/>
          </w:tcPr>
          <w:p>
            <w:pPr>
              <w:widowControl/>
              <w:spacing w:line="240" w:lineRule="exact"/>
              <w:jc w:val="center"/>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52" w:hRule="exact"/>
          <w:jc w:val="center"/>
        </w:trPr>
        <w:tc>
          <w:tcPr>
            <w:tcW w:w="1423" w:type="dxa"/>
            <w:vMerge w:val="restart"/>
            <w:tcBorders>
              <w:top w:val="single" w:color="auto" w:sz="6" w:space="0"/>
              <w:left w:val="single" w:color="auto" w:sz="6" w:space="0"/>
              <w:bottom w:val="single" w:color="auto" w:sz="6" w:space="0"/>
              <w:right w:val="single" w:color="auto" w:sz="6" w:space="0"/>
            </w:tcBorders>
            <w:vAlign w:val="center"/>
          </w:tcPr>
          <w:p>
            <w:pPr>
              <w:spacing w:line="240" w:lineRule="exact"/>
              <w:jc w:val="center"/>
              <w:rPr>
                <w:rFonts w:hint="eastAsia" w:ascii="宋体" w:hAnsi="宋体" w:cs="宋体"/>
                <w:bCs/>
                <w:sz w:val="24"/>
                <w:szCs w:val="30"/>
              </w:rPr>
            </w:pPr>
            <w:r>
              <w:rPr>
                <w:rFonts w:hint="eastAsia" w:ascii="宋体" w:hAnsi="宋体" w:cs="宋体"/>
                <w:bCs/>
                <w:sz w:val="24"/>
                <w:szCs w:val="30"/>
              </w:rPr>
              <w:t>学习简历</w:t>
            </w:r>
          </w:p>
        </w:tc>
        <w:tc>
          <w:tcPr>
            <w:tcW w:w="897" w:type="dxa"/>
            <w:gridSpan w:val="2"/>
            <w:tcBorders>
              <w:top w:val="single" w:color="auto" w:sz="6" w:space="0"/>
              <w:left w:val="single" w:color="auto" w:sz="6" w:space="0"/>
              <w:bottom w:val="single" w:color="auto" w:sz="6" w:space="0"/>
              <w:right w:val="single" w:color="auto" w:sz="4" w:space="0"/>
            </w:tcBorders>
            <w:vAlign w:val="center"/>
          </w:tcPr>
          <w:p>
            <w:pPr>
              <w:widowControl/>
              <w:spacing w:line="380" w:lineRule="exact"/>
              <w:jc w:val="center"/>
              <w:rPr>
                <w:rFonts w:hint="eastAsia" w:ascii="宋体" w:hAnsi="宋体" w:cs="宋体"/>
                <w:bCs/>
                <w:sz w:val="24"/>
                <w:szCs w:val="32"/>
              </w:rPr>
            </w:pPr>
            <w:r>
              <w:rPr>
                <w:rFonts w:hint="eastAsia" w:ascii="宋体" w:hAnsi="宋体" w:cs="宋体"/>
                <w:bCs/>
                <w:sz w:val="24"/>
                <w:szCs w:val="32"/>
              </w:rPr>
              <w:t>阶段</w:t>
            </w:r>
          </w:p>
        </w:tc>
        <w:tc>
          <w:tcPr>
            <w:tcW w:w="1512" w:type="dxa"/>
            <w:gridSpan w:val="2"/>
            <w:tcBorders>
              <w:top w:val="single" w:color="auto" w:sz="6" w:space="0"/>
              <w:left w:val="single" w:color="auto" w:sz="4" w:space="0"/>
              <w:bottom w:val="single" w:color="auto" w:sz="6" w:space="0"/>
              <w:right w:val="single" w:color="auto" w:sz="4" w:space="0"/>
            </w:tcBorders>
            <w:vAlign w:val="center"/>
          </w:tcPr>
          <w:p>
            <w:pPr>
              <w:widowControl/>
              <w:spacing w:line="380" w:lineRule="exact"/>
              <w:jc w:val="center"/>
              <w:rPr>
                <w:rFonts w:hint="eastAsia" w:ascii="宋体" w:hAnsi="宋体" w:cs="宋体"/>
                <w:bCs/>
                <w:sz w:val="24"/>
                <w:szCs w:val="32"/>
              </w:rPr>
            </w:pPr>
            <w:r>
              <w:rPr>
                <w:rFonts w:hint="eastAsia" w:ascii="宋体" w:hAnsi="宋体" w:cs="宋体"/>
                <w:bCs/>
                <w:sz w:val="24"/>
                <w:szCs w:val="32"/>
              </w:rPr>
              <w:t>起止时间</w:t>
            </w:r>
          </w:p>
        </w:tc>
        <w:tc>
          <w:tcPr>
            <w:tcW w:w="2180" w:type="dxa"/>
            <w:gridSpan w:val="6"/>
            <w:tcBorders>
              <w:top w:val="single" w:color="auto" w:sz="6" w:space="0"/>
              <w:left w:val="single" w:color="auto" w:sz="4" w:space="0"/>
              <w:bottom w:val="single" w:color="auto" w:sz="6" w:space="0"/>
              <w:right w:val="single" w:color="auto" w:sz="4" w:space="0"/>
            </w:tcBorders>
            <w:vAlign w:val="center"/>
          </w:tcPr>
          <w:p>
            <w:pPr>
              <w:widowControl/>
              <w:spacing w:line="380" w:lineRule="exact"/>
              <w:jc w:val="center"/>
              <w:rPr>
                <w:rFonts w:hint="eastAsia" w:ascii="宋体" w:hAnsi="宋体" w:cs="宋体"/>
                <w:bCs/>
                <w:sz w:val="24"/>
                <w:szCs w:val="32"/>
              </w:rPr>
            </w:pPr>
            <w:r>
              <w:rPr>
                <w:rFonts w:hint="eastAsia" w:ascii="宋体" w:hAnsi="宋体" w:cs="宋体"/>
                <w:bCs/>
                <w:sz w:val="24"/>
                <w:szCs w:val="32"/>
              </w:rPr>
              <w:t>毕业学校</w:t>
            </w:r>
          </w:p>
        </w:tc>
        <w:tc>
          <w:tcPr>
            <w:tcW w:w="2054" w:type="dxa"/>
            <w:gridSpan w:val="4"/>
            <w:tcBorders>
              <w:top w:val="single" w:color="auto" w:sz="6" w:space="0"/>
              <w:left w:val="single" w:color="auto" w:sz="4" w:space="0"/>
              <w:bottom w:val="single" w:color="auto" w:sz="6" w:space="0"/>
              <w:right w:val="single" w:color="auto" w:sz="4" w:space="0"/>
            </w:tcBorders>
            <w:vAlign w:val="center"/>
          </w:tcPr>
          <w:p>
            <w:pPr>
              <w:widowControl/>
              <w:spacing w:line="320" w:lineRule="exact"/>
              <w:ind w:right="-113" w:rightChars="-54"/>
              <w:jc w:val="center"/>
              <w:rPr>
                <w:rFonts w:hint="eastAsia" w:ascii="宋体" w:hAnsi="宋体" w:cs="宋体"/>
                <w:bCs/>
                <w:sz w:val="24"/>
              </w:rPr>
            </w:pPr>
            <w:r>
              <w:rPr>
                <w:rFonts w:hint="eastAsia" w:ascii="宋体" w:hAnsi="宋体" w:cs="宋体"/>
                <w:bCs/>
                <w:sz w:val="24"/>
              </w:rPr>
              <w:t>专业</w:t>
            </w:r>
          </w:p>
          <w:p>
            <w:pPr>
              <w:widowControl/>
              <w:spacing w:line="320" w:lineRule="exact"/>
              <w:ind w:right="-113" w:rightChars="-54"/>
              <w:jc w:val="center"/>
              <w:rPr>
                <w:rFonts w:hint="eastAsia" w:ascii="宋体" w:hAnsi="宋体" w:cs="宋体"/>
                <w:bCs/>
                <w:sz w:val="18"/>
                <w:szCs w:val="18"/>
              </w:rPr>
            </w:pPr>
            <w:r>
              <w:rPr>
                <w:rFonts w:hint="eastAsia" w:ascii="宋体" w:hAnsi="宋体" w:cs="宋体"/>
                <w:bCs/>
                <w:sz w:val="18"/>
                <w:szCs w:val="18"/>
              </w:rPr>
              <w:t>（与毕业证书一致）</w:t>
            </w:r>
          </w:p>
        </w:tc>
        <w:tc>
          <w:tcPr>
            <w:tcW w:w="1627" w:type="dxa"/>
            <w:gridSpan w:val="2"/>
            <w:tcBorders>
              <w:top w:val="single" w:color="auto" w:sz="6" w:space="0"/>
              <w:left w:val="single" w:color="auto" w:sz="4" w:space="0"/>
              <w:bottom w:val="single" w:color="auto" w:sz="6" w:space="0"/>
              <w:right w:val="single" w:color="auto" w:sz="4" w:space="0"/>
            </w:tcBorders>
            <w:vAlign w:val="center"/>
          </w:tcPr>
          <w:p>
            <w:pPr>
              <w:widowControl/>
              <w:spacing w:line="380" w:lineRule="exact"/>
              <w:jc w:val="center"/>
              <w:rPr>
                <w:rFonts w:hint="eastAsia" w:ascii="宋体" w:hAnsi="宋体" w:cs="宋体"/>
                <w:bCs/>
                <w:sz w:val="24"/>
                <w:szCs w:val="32"/>
              </w:rPr>
            </w:pPr>
            <w:r>
              <w:rPr>
                <w:rFonts w:hint="eastAsia" w:ascii="宋体" w:hAnsi="宋体" w:cs="宋体"/>
                <w:bCs/>
                <w:sz w:val="24"/>
                <w:szCs w:val="32"/>
              </w:rPr>
              <w:t>研究方向</w:t>
            </w:r>
          </w:p>
        </w:tc>
        <w:tc>
          <w:tcPr>
            <w:tcW w:w="732" w:type="dxa"/>
            <w:tcBorders>
              <w:top w:val="single" w:color="auto" w:sz="6" w:space="0"/>
              <w:left w:val="single" w:color="auto" w:sz="4" w:space="0"/>
              <w:bottom w:val="single" w:color="auto" w:sz="6" w:space="0"/>
              <w:right w:val="single" w:color="auto" w:sz="6" w:space="0"/>
            </w:tcBorders>
            <w:vAlign w:val="center"/>
          </w:tcPr>
          <w:p>
            <w:pPr>
              <w:widowControl/>
              <w:spacing w:line="380" w:lineRule="exact"/>
              <w:jc w:val="center"/>
              <w:rPr>
                <w:rFonts w:hint="eastAsia" w:ascii="宋体" w:hAnsi="宋体" w:cs="宋体"/>
                <w:bCs/>
                <w:sz w:val="24"/>
                <w:szCs w:val="32"/>
              </w:rPr>
            </w:pPr>
            <w:r>
              <w:rPr>
                <w:rFonts w:hint="eastAsia" w:ascii="宋体" w:hAnsi="宋体" w:cs="宋体"/>
                <w:bCs/>
                <w:sz w:val="24"/>
                <w:szCs w:val="32"/>
              </w:rPr>
              <w:t>学制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1" w:hRule="exact"/>
          <w:jc w:val="center"/>
        </w:trPr>
        <w:tc>
          <w:tcPr>
            <w:tcW w:w="1423" w:type="dxa"/>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c>
          <w:tcPr>
            <w:tcW w:w="897" w:type="dxa"/>
            <w:gridSpan w:val="2"/>
            <w:tcBorders>
              <w:top w:val="single" w:color="auto" w:sz="6" w:space="0"/>
              <w:left w:val="single" w:color="auto" w:sz="6" w:space="0"/>
              <w:bottom w:val="single" w:color="auto" w:sz="6" w:space="0"/>
              <w:right w:val="single" w:color="auto" w:sz="4" w:space="0"/>
            </w:tcBorders>
            <w:vAlign w:val="center"/>
          </w:tcPr>
          <w:p>
            <w:pPr>
              <w:spacing w:line="320" w:lineRule="exact"/>
              <w:jc w:val="center"/>
              <w:rPr>
                <w:rFonts w:hint="eastAsia" w:ascii="宋体" w:hAnsi="宋体" w:cs="宋体"/>
                <w:bCs/>
                <w:sz w:val="24"/>
                <w:szCs w:val="30"/>
              </w:rPr>
            </w:pPr>
            <w:r>
              <w:rPr>
                <w:rFonts w:hint="eastAsia" w:ascii="宋体" w:hAnsi="宋体" w:cs="宋体"/>
                <w:bCs/>
                <w:sz w:val="24"/>
                <w:szCs w:val="30"/>
              </w:rPr>
              <w:t>本科</w:t>
            </w:r>
          </w:p>
        </w:tc>
        <w:tc>
          <w:tcPr>
            <w:tcW w:w="1512" w:type="dxa"/>
            <w:gridSpan w:val="2"/>
            <w:tcBorders>
              <w:top w:val="single" w:color="auto" w:sz="6" w:space="0"/>
              <w:left w:val="single" w:color="auto" w:sz="4" w:space="0"/>
              <w:bottom w:val="single" w:color="auto" w:sz="6" w:space="0"/>
              <w:right w:val="single" w:color="auto" w:sz="4" w:space="0"/>
            </w:tcBorders>
            <w:vAlign w:val="center"/>
          </w:tcPr>
          <w:p>
            <w:pPr>
              <w:widowControl/>
              <w:spacing w:line="320" w:lineRule="exact"/>
              <w:jc w:val="center"/>
              <w:rPr>
                <w:rFonts w:hint="eastAsia" w:ascii="楷体_GB2312" w:hAnsi="宋体" w:eastAsia="楷体_GB2312" w:cs="楷体_GB2312"/>
                <w:bCs/>
                <w:sz w:val="24"/>
                <w:szCs w:val="32"/>
              </w:rPr>
            </w:pPr>
          </w:p>
        </w:tc>
        <w:tc>
          <w:tcPr>
            <w:tcW w:w="2180" w:type="dxa"/>
            <w:gridSpan w:val="6"/>
            <w:tcBorders>
              <w:top w:val="single" w:color="auto" w:sz="6" w:space="0"/>
              <w:left w:val="single" w:color="auto" w:sz="4" w:space="0"/>
              <w:bottom w:val="single" w:color="auto" w:sz="6" w:space="0"/>
              <w:right w:val="single" w:color="auto" w:sz="4" w:space="0"/>
            </w:tcBorders>
            <w:vAlign w:val="center"/>
          </w:tcPr>
          <w:p>
            <w:pPr>
              <w:widowControl/>
              <w:spacing w:line="320" w:lineRule="exact"/>
              <w:jc w:val="center"/>
              <w:rPr>
                <w:rFonts w:hint="eastAsia" w:ascii="楷体_GB2312" w:hAnsi="宋体" w:eastAsia="楷体_GB2312" w:cs="楷体_GB2312"/>
                <w:bCs/>
                <w:sz w:val="24"/>
                <w:szCs w:val="32"/>
              </w:rPr>
            </w:pPr>
          </w:p>
        </w:tc>
        <w:tc>
          <w:tcPr>
            <w:tcW w:w="2054" w:type="dxa"/>
            <w:gridSpan w:val="4"/>
            <w:tcBorders>
              <w:top w:val="single" w:color="auto" w:sz="6" w:space="0"/>
              <w:left w:val="single" w:color="auto" w:sz="4" w:space="0"/>
              <w:bottom w:val="single" w:color="auto" w:sz="6" w:space="0"/>
              <w:right w:val="single" w:color="auto" w:sz="4" w:space="0"/>
            </w:tcBorders>
            <w:vAlign w:val="center"/>
          </w:tcPr>
          <w:p>
            <w:pPr>
              <w:widowControl/>
              <w:spacing w:line="320" w:lineRule="exact"/>
              <w:jc w:val="center"/>
              <w:rPr>
                <w:rFonts w:hint="eastAsia" w:ascii="楷体_GB2312" w:hAnsi="宋体" w:eastAsia="楷体_GB2312" w:cs="楷体_GB2312"/>
                <w:bCs/>
                <w:sz w:val="24"/>
                <w:szCs w:val="32"/>
              </w:rPr>
            </w:pPr>
          </w:p>
        </w:tc>
        <w:tc>
          <w:tcPr>
            <w:tcW w:w="1627" w:type="dxa"/>
            <w:gridSpan w:val="2"/>
            <w:tcBorders>
              <w:top w:val="single" w:color="auto" w:sz="6" w:space="0"/>
              <w:left w:val="single" w:color="auto" w:sz="4" w:space="0"/>
              <w:bottom w:val="single" w:color="auto" w:sz="6" w:space="0"/>
              <w:right w:val="single" w:color="auto" w:sz="4" w:space="0"/>
            </w:tcBorders>
            <w:vAlign w:val="center"/>
          </w:tcPr>
          <w:p>
            <w:pPr>
              <w:widowControl/>
              <w:spacing w:line="320" w:lineRule="exact"/>
              <w:jc w:val="center"/>
              <w:rPr>
                <w:rFonts w:hint="eastAsia" w:ascii="楷体_GB2312" w:hAnsi="宋体" w:eastAsia="楷体_GB2312" w:cs="楷体_GB2312"/>
                <w:bCs/>
                <w:sz w:val="24"/>
                <w:szCs w:val="32"/>
              </w:rPr>
            </w:pPr>
          </w:p>
        </w:tc>
        <w:tc>
          <w:tcPr>
            <w:tcW w:w="732" w:type="dxa"/>
            <w:tcBorders>
              <w:top w:val="single" w:color="auto" w:sz="6" w:space="0"/>
              <w:left w:val="single" w:color="auto" w:sz="4" w:space="0"/>
              <w:bottom w:val="single" w:color="auto" w:sz="6" w:space="0"/>
              <w:right w:val="single" w:color="auto" w:sz="6" w:space="0"/>
            </w:tcBorders>
            <w:vAlign w:val="center"/>
          </w:tcPr>
          <w:p>
            <w:pPr>
              <w:widowControl/>
              <w:spacing w:line="320" w:lineRule="exact"/>
              <w:jc w:val="center"/>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17" w:hRule="exact"/>
          <w:jc w:val="center"/>
        </w:trPr>
        <w:tc>
          <w:tcPr>
            <w:tcW w:w="1423" w:type="dxa"/>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c>
          <w:tcPr>
            <w:tcW w:w="897" w:type="dxa"/>
            <w:gridSpan w:val="2"/>
            <w:tcBorders>
              <w:top w:val="single" w:color="auto" w:sz="6" w:space="0"/>
              <w:left w:val="single" w:color="auto" w:sz="6" w:space="0"/>
              <w:bottom w:val="single" w:color="auto" w:sz="6" w:space="0"/>
              <w:right w:val="single" w:color="auto" w:sz="4" w:space="0"/>
            </w:tcBorders>
            <w:vAlign w:val="center"/>
          </w:tcPr>
          <w:p>
            <w:pPr>
              <w:spacing w:line="280" w:lineRule="exact"/>
              <w:jc w:val="center"/>
              <w:rPr>
                <w:rFonts w:hint="eastAsia" w:ascii="宋体" w:hAnsi="宋体" w:cs="宋体"/>
                <w:bCs/>
                <w:szCs w:val="21"/>
              </w:rPr>
            </w:pPr>
            <w:r>
              <w:rPr>
                <w:rFonts w:hint="eastAsia" w:ascii="宋体" w:hAnsi="宋体" w:cs="宋体"/>
                <w:bCs/>
                <w:szCs w:val="21"/>
              </w:rPr>
              <w:t>硕士</w:t>
            </w:r>
          </w:p>
          <w:p>
            <w:pPr>
              <w:spacing w:line="280" w:lineRule="exact"/>
              <w:jc w:val="center"/>
              <w:rPr>
                <w:rFonts w:hint="eastAsia" w:ascii="宋体" w:hAnsi="宋体" w:cs="宋体"/>
                <w:bCs/>
                <w:szCs w:val="21"/>
              </w:rPr>
            </w:pPr>
            <w:r>
              <w:rPr>
                <w:rFonts w:hint="eastAsia" w:ascii="宋体" w:hAnsi="宋体" w:cs="宋体"/>
                <w:bCs/>
                <w:szCs w:val="21"/>
              </w:rPr>
              <w:t>研究生</w:t>
            </w:r>
          </w:p>
        </w:tc>
        <w:tc>
          <w:tcPr>
            <w:tcW w:w="1512" w:type="dxa"/>
            <w:gridSpan w:val="2"/>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2180" w:type="dxa"/>
            <w:gridSpan w:val="6"/>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2054" w:type="dxa"/>
            <w:gridSpan w:val="4"/>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1627" w:type="dxa"/>
            <w:gridSpan w:val="2"/>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732" w:type="dxa"/>
            <w:tcBorders>
              <w:top w:val="single" w:color="auto" w:sz="6" w:space="0"/>
              <w:left w:val="single" w:color="auto" w:sz="4" w:space="0"/>
              <w:bottom w:val="single" w:color="auto" w:sz="6" w:space="0"/>
              <w:right w:val="single" w:color="auto" w:sz="6" w:space="0"/>
            </w:tcBorders>
            <w:vAlign w:val="center"/>
          </w:tcPr>
          <w:p>
            <w:pPr>
              <w:widowControl/>
              <w:spacing w:line="280" w:lineRule="exact"/>
              <w:jc w:val="center"/>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97" w:hRule="exact"/>
          <w:jc w:val="center"/>
        </w:trPr>
        <w:tc>
          <w:tcPr>
            <w:tcW w:w="1423" w:type="dxa"/>
            <w:vMerge w:val="continue"/>
            <w:tcBorders>
              <w:top w:val="single" w:color="auto" w:sz="6" w:space="0"/>
              <w:left w:val="single" w:color="auto" w:sz="6" w:space="0"/>
              <w:bottom w:val="single" w:color="auto" w:sz="6" w:space="0"/>
              <w:right w:val="single" w:color="auto" w:sz="6" w:space="0"/>
            </w:tcBorders>
            <w:vAlign w:val="center"/>
          </w:tcPr>
          <w:p>
            <w:pPr>
              <w:rPr>
                <w:sz w:val="20"/>
                <w:szCs w:val="20"/>
              </w:rPr>
            </w:pPr>
          </w:p>
        </w:tc>
        <w:tc>
          <w:tcPr>
            <w:tcW w:w="897" w:type="dxa"/>
            <w:gridSpan w:val="2"/>
            <w:tcBorders>
              <w:top w:val="single" w:color="auto" w:sz="6" w:space="0"/>
              <w:left w:val="single" w:color="auto" w:sz="6" w:space="0"/>
              <w:bottom w:val="single" w:color="auto" w:sz="6" w:space="0"/>
              <w:right w:val="single" w:color="auto" w:sz="4" w:space="0"/>
            </w:tcBorders>
            <w:vAlign w:val="center"/>
          </w:tcPr>
          <w:p>
            <w:pPr>
              <w:spacing w:line="280" w:lineRule="exact"/>
              <w:jc w:val="center"/>
              <w:rPr>
                <w:rFonts w:hint="eastAsia" w:ascii="宋体" w:hAnsi="宋体" w:cs="宋体"/>
                <w:bCs/>
                <w:szCs w:val="21"/>
              </w:rPr>
            </w:pPr>
            <w:r>
              <w:rPr>
                <w:rFonts w:hint="eastAsia" w:ascii="宋体" w:hAnsi="宋体" w:cs="宋体"/>
                <w:bCs/>
                <w:szCs w:val="21"/>
              </w:rPr>
              <w:t>博士</w:t>
            </w:r>
          </w:p>
          <w:p>
            <w:pPr>
              <w:spacing w:line="280" w:lineRule="exact"/>
              <w:jc w:val="center"/>
              <w:rPr>
                <w:rFonts w:hint="eastAsia" w:ascii="宋体" w:hAnsi="宋体" w:cs="宋体"/>
                <w:bCs/>
                <w:szCs w:val="21"/>
              </w:rPr>
            </w:pPr>
            <w:r>
              <w:rPr>
                <w:rFonts w:hint="eastAsia" w:ascii="宋体" w:hAnsi="宋体" w:cs="宋体"/>
                <w:bCs/>
                <w:szCs w:val="21"/>
              </w:rPr>
              <w:t>研究生</w:t>
            </w:r>
          </w:p>
        </w:tc>
        <w:tc>
          <w:tcPr>
            <w:tcW w:w="1512" w:type="dxa"/>
            <w:gridSpan w:val="2"/>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2180" w:type="dxa"/>
            <w:gridSpan w:val="6"/>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2054" w:type="dxa"/>
            <w:gridSpan w:val="4"/>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1627" w:type="dxa"/>
            <w:gridSpan w:val="2"/>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hint="eastAsia" w:ascii="楷体_GB2312" w:hAnsi="宋体" w:eastAsia="楷体_GB2312" w:cs="楷体_GB2312"/>
                <w:bCs/>
                <w:sz w:val="24"/>
                <w:szCs w:val="32"/>
              </w:rPr>
            </w:pPr>
          </w:p>
        </w:tc>
        <w:tc>
          <w:tcPr>
            <w:tcW w:w="732" w:type="dxa"/>
            <w:tcBorders>
              <w:top w:val="single" w:color="auto" w:sz="6" w:space="0"/>
              <w:left w:val="single" w:color="auto" w:sz="4" w:space="0"/>
              <w:bottom w:val="single" w:color="auto" w:sz="6" w:space="0"/>
              <w:right w:val="single" w:color="auto" w:sz="6" w:space="0"/>
            </w:tcBorders>
            <w:vAlign w:val="center"/>
          </w:tcPr>
          <w:p>
            <w:pPr>
              <w:widowControl/>
              <w:spacing w:line="280" w:lineRule="exact"/>
              <w:jc w:val="center"/>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888" w:hRule="atLeast"/>
          <w:jc w:val="center"/>
        </w:trPr>
        <w:tc>
          <w:tcPr>
            <w:tcW w:w="1423" w:type="dxa"/>
            <w:tcBorders>
              <w:top w:val="single" w:color="auto" w:sz="6" w:space="0"/>
              <w:left w:val="single" w:color="auto" w:sz="6" w:space="0"/>
              <w:bottom w:val="single" w:color="auto" w:sz="6" w:space="0"/>
              <w:right w:val="single" w:color="auto" w:sz="6" w:space="0"/>
            </w:tcBorders>
            <w:vAlign w:val="center"/>
          </w:tcPr>
          <w:p>
            <w:pPr>
              <w:widowControl/>
              <w:spacing w:line="280" w:lineRule="exact"/>
              <w:jc w:val="center"/>
              <w:rPr>
                <w:rFonts w:hint="eastAsia" w:ascii="宋体" w:hAnsi="宋体" w:cs="宋体"/>
                <w:bCs/>
                <w:szCs w:val="32"/>
              </w:rPr>
            </w:pPr>
            <w:r>
              <w:rPr>
                <w:rFonts w:hint="eastAsia" w:ascii="宋体" w:hAnsi="宋体" w:cs="宋体"/>
                <w:bCs/>
                <w:sz w:val="24"/>
                <w:szCs w:val="30"/>
              </w:rPr>
              <w:t>工作经历</w:t>
            </w:r>
          </w:p>
        </w:tc>
        <w:tc>
          <w:tcPr>
            <w:tcW w:w="9002" w:type="dxa"/>
            <w:gridSpan w:val="17"/>
            <w:tcBorders>
              <w:top w:val="single" w:color="auto" w:sz="6" w:space="0"/>
              <w:left w:val="single" w:color="auto" w:sz="6" w:space="0"/>
              <w:bottom w:val="single" w:color="auto" w:sz="6" w:space="0"/>
              <w:right w:val="single" w:color="auto" w:sz="6" w:space="0"/>
            </w:tcBorders>
            <w:vAlign w:val="top"/>
          </w:tcPr>
          <w:p>
            <w:pPr>
              <w:widowControl/>
              <w:spacing w:line="340" w:lineRule="exact"/>
              <w:jc w:val="left"/>
              <w:rPr>
                <w:rFonts w:hint="eastAsia" w:ascii="楷体_GB2312" w:hAnsi="宋体" w:eastAsia="楷体_GB2312" w:cs="楷体_GB2312"/>
                <w:bCs/>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90"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hint="eastAsia" w:ascii="宋体" w:hAnsi="宋体" w:cs="宋体"/>
                <w:bCs/>
                <w:sz w:val="24"/>
                <w:szCs w:val="32"/>
              </w:rPr>
            </w:pPr>
            <w:r>
              <w:rPr>
                <w:rFonts w:hint="eastAsia" w:ascii="宋体" w:hAnsi="宋体" w:cs="宋体"/>
                <w:bCs/>
                <w:sz w:val="24"/>
                <w:szCs w:val="32"/>
              </w:rPr>
              <w:t>获奖情况</w:t>
            </w:r>
          </w:p>
        </w:tc>
        <w:tc>
          <w:tcPr>
            <w:tcW w:w="9002" w:type="dxa"/>
            <w:gridSpan w:val="17"/>
            <w:tcBorders>
              <w:top w:val="single" w:color="auto" w:sz="6" w:space="0"/>
              <w:left w:val="single" w:color="auto" w:sz="6" w:space="0"/>
              <w:bottom w:val="single" w:color="auto" w:sz="6" w:space="0"/>
              <w:right w:val="single" w:color="auto" w:sz="6" w:space="0"/>
            </w:tcBorders>
            <w:vAlign w:val="top"/>
          </w:tcPr>
          <w:p>
            <w:pPr>
              <w:widowControl/>
              <w:spacing w:line="300" w:lineRule="exact"/>
              <w:jc w:val="left"/>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43"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hint="eastAsia" w:ascii="宋体" w:hAnsi="宋体" w:cs="宋体"/>
                <w:bCs/>
                <w:sz w:val="24"/>
                <w:szCs w:val="32"/>
              </w:rPr>
            </w:pPr>
            <w:r>
              <w:rPr>
                <w:rFonts w:hint="eastAsia" w:ascii="宋体" w:hAnsi="宋体" w:cs="宋体"/>
                <w:bCs/>
                <w:sz w:val="24"/>
                <w:szCs w:val="32"/>
              </w:rPr>
              <w:t>取得资格证书情况</w:t>
            </w:r>
          </w:p>
        </w:tc>
        <w:tc>
          <w:tcPr>
            <w:tcW w:w="9002" w:type="dxa"/>
            <w:gridSpan w:val="17"/>
            <w:tcBorders>
              <w:top w:val="single" w:color="auto" w:sz="6" w:space="0"/>
              <w:left w:val="single" w:color="auto" w:sz="6" w:space="0"/>
              <w:bottom w:val="single" w:color="auto" w:sz="6" w:space="0"/>
              <w:right w:val="single" w:color="auto" w:sz="6" w:space="0"/>
            </w:tcBorders>
            <w:vAlign w:val="top"/>
          </w:tcPr>
          <w:p>
            <w:pPr>
              <w:widowControl/>
              <w:spacing w:line="300" w:lineRule="exact"/>
              <w:jc w:val="left"/>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70"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hint="eastAsia" w:ascii="宋体" w:hAnsi="宋体" w:cs="宋体"/>
                <w:bCs/>
                <w:sz w:val="24"/>
                <w:szCs w:val="32"/>
              </w:rPr>
            </w:pPr>
            <w:r>
              <w:rPr>
                <w:rFonts w:hint="eastAsia" w:ascii="宋体" w:hAnsi="宋体" w:cs="宋体"/>
                <w:bCs/>
                <w:sz w:val="24"/>
                <w:szCs w:val="32"/>
              </w:rPr>
              <w:t>担任班干部情况</w:t>
            </w:r>
          </w:p>
        </w:tc>
        <w:tc>
          <w:tcPr>
            <w:tcW w:w="9002" w:type="dxa"/>
            <w:gridSpan w:val="17"/>
            <w:tcBorders>
              <w:top w:val="single" w:color="auto" w:sz="6" w:space="0"/>
              <w:left w:val="single" w:color="auto" w:sz="6" w:space="0"/>
              <w:bottom w:val="single" w:color="auto" w:sz="6" w:space="0"/>
              <w:right w:val="single" w:color="auto" w:sz="6" w:space="0"/>
            </w:tcBorders>
            <w:vAlign w:val="top"/>
          </w:tcPr>
          <w:p>
            <w:pPr>
              <w:widowControl/>
              <w:spacing w:line="300" w:lineRule="exact"/>
              <w:jc w:val="left"/>
              <w:rPr>
                <w:rFonts w:hint="eastAsia" w:ascii="楷体_GB2312" w:hAnsi="宋体" w:eastAsia="楷体_GB2312" w:cs="楷体_GB2312"/>
                <w:bCs/>
                <w:sz w:val="24"/>
                <w:szCs w:val="32"/>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841" w:hRule="exact"/>
          <w:jc w:val="center"/>
        </w:trPr>
        <w:tc>
          <w:tcPr>
            <w:tcW w:w="142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hint="eastAsia" w:ascii="宋体" w:hAnsi="宋体" w:cs="宋体"/>
                <w:bCs/>
                <w:sz w:val="24"/>
                <w:szCs w:val="32"/>
              </w:rPr>
            </w:pPr>
            <w:r>
              <w:rPr>
                <w:rFonts w:hint="eastAsia" w:ascii="宋体" w:hAnsi="宋体" w:cs="宋体"/>
                <w:bCs/>
                <w:sz w:val="24"/>
                <w:szCs w:val="32"/>
              </w:rPr>
              <w:t>科研、论文及社会实践</w:t>
            </w:r>
          </w:p>
          <w:p>
            <w:pPr>
              <w:spacing w:line="300" w:lineRule="exact"/>
              <w:jc w:val="center"/>
              <w:rPr>
                <w:rFonts w:hint="eastAsia" w:ascii="宋体" w:hAnsi="宋体" w:cs="宋体"/>
                <w:bCs/>
                <w:sz w:val="24"/>
                <w:szCs w:val="32"/>
              </w:rPr>
            </w:pPr>
            <w:r>
              <w:rPr>
                <w:rFonts w:hint="eastAsia" w:ascii="宋体" w:hAnsi="宋体" w:cs="宋体"/>
                <w:bCs/>
                <w:sz w:val="24"/>
                <w:szCs w:val="32"/>
              </w:rPr>
              <w:t>等情况</w:t>
            </w:r>
          </w:p>
        </w:tc>
        <w:tc>
          <w:tcPr>
            <w:tcW w:w="9002" w:type="dxa"/>
            <w:gridSpan w:val="17"/>
            <w:tcBorders>
              <w:top w:val="single" w:color="auto" w:sz="6" w:space="0"/>
              <w:left w:val="single" w:color="auto" w:sz="6" w:space="0"/>
              <w:bottom w:val="single" w:color="auto" w:sz="6" w:space="0"/>
              <w:right w:val="single" w:color="auto" w:sz="6" w:space="0"/>
            </w:tcBorders>
            <w:vAlign w:val="top"/>
          </w:tcPr>
          <w:p>
            <w:pPr>
              <w:widowControl/>
              <w:spacing w:line="300" w:lineRule="exact"/>
              <w:jc w:val="left"/>
              <w:rPr>
                <w:rFonts w:hint="eastAsia" w:ascii="楷体_GB2312" w:hAnsi="宋体" w:eastAsia="楷体_GB2312" w:cs="楷体_GB2312"/>
                <w:bCs/>
                <w:sz w:val="24"/>
                <w:szCs w:val="32"/>
              </w:rPr>
            </w:pPr>
          </w:p>
        </w:tc>
      </w:tr>
    </w:tbl>
    <w:p>
      <w:pPr>
        <w:spacing w:line="460" w:lineRule="exact"/>
        <w:ind w:left="-718" w:leftChars="-342" w:right="560"/>
      </w:pPr>
      <w:r>
        <w:rPr>
          <w:rFonts w:hint="eastAsia" w:cs="宋体"/>
        </w:rPr>
        <w:t>注意：以上表格内容填写须真实，弄虚作假者取消聘用资格。（此页可打印，内容较多者，可另附纸张）</w:t>
      </w:r>
    </w:p>
    <w:sectPr>
      <w:pgSz w:w="11906" w:h="16838"/>
      <w:pgMar w:top="1270" w:right="1349"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roma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ˎ̥">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方正仿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PingFang SC">
    <w:altName w:val="Segoe Print"/>
    <w:panose1 w:val="00000000000000000000"/>
    <w:charset w:val="00"/>
    <w:family w:val="auto"/>
    <w:pitch w:val="default"/>
    <w:sig w:usb0="00000000" w:usb1="00000000" w:usb2="00000000" w:usb3="00000000" w:csb0="00000000" w:csb1="00000000"/>
  </w:font>
  <w:font w:name="Verdana">
    <w:panose1 w:val="020B0604030504040204"/>
    <w:charset w:val="01"/>
    <w:family w:val="swiss"/>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 w:name="方正小标宋_GBK">
    <w:altName w:val="宋体"/>
    <w:panose1 w:val="03000509000000000000"/>
    <w:charset w:val="86"/>
    <w:family w:val="auto"/>
    <w:pitch w:val="default"/>
    <w:sig w:usb0="00000000" w:usb1="00000000" w:usb2="00000010" w:usb3="00000000" w:csb0="00040000" w:csb1="00000000"/>
  </w:font>
  <w:font w:name="Microsoft YaHei UI">
    <w:altName w:val="宋体"/>
    <w:panose1 w:val="020B0503020204020204"/>
    <w:charset w:val="86"/>
    <w:family w:val="auto"/>
    <w:pitch w:val="default"/>
    <w:sig w:usb0="00000000" w:usb1="0000000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Segoe UI Symbol">
    <w:panose1 w:val="020B0502040204020203"/>
    <w:charset w:val="00"/>
    <w:family w:val="auto"/>
    <w:pitch w:val="default"/>
    <w:sig w:usb0="8000006F" w:usb1="1200FBEF" w:usb2="0064C000" w:usb3="00000002" w:csb0="00000001" w:csb1="40000000"/>
  </w:font>
  <w:font w:name="Segoe UI">
    <w:panose1 w:val="020B0502040204020203"/>
    <w:charset w:val="00"/>
    <w:family w:val="auto"/>
    <w:pitch w:val="default"/>
    <w:sig w:usb0="E10022FF" w:usb1="C000E47F" w:usb2="00000029" w:usb3="00000000" w:csb0="200001DF" w:csb1="20000000"/>
  </w:font>
  <w:font w:name="Arial Unicode MS">
    <w:panose1 w:val="020B0604020202020204"/>
    <w:charset w:val="86"/>
    <w:family w:val="auto"/>
    <w:pitch w:val="default"/>
    <w:sig w:usb0="FFFFFFFF" w:usb1="E9FFFFFF" w:usb2="0000003F" w:usb3="00000000" w:csb0="603F01FF" w:csb1="FFFF0000"/>
  </w:font>
  <w:font w:name="Palatino Linotype">
    <w:panose1 w:val="02040502050505030304"/>
    <w:charset w:val="00"/>
    <w:family w:val="auto"/>
    <w:pitch w:val="default"/>
    <w:sig w:usb0="E0000287" w:usb1="40000013" w:usb2="00000000" w:usb3="00000000" w:csb0="2000019F" w:csb1="00000000"/>
  </w:font>
  <w:font w:name="Arial Rounded MT Bold">
    <w:panose1 w:val="020F0704030504030204"/>
    <w:charset w:val="00"/>
    <w:family w:val="auto"/>
    <w:pitch w:val="default"/>
    <w:sig w:usb0="00000003" w:usb1="00000000" w:usb2="00000000" w:usb3="00000000" w:csb0="20000001" w:csb1="00000000"/>
  </w:font>
  <w:font w:name="MV Boli">
    <w:panose1 w:val="02000500030200090000"/>
    <w:charset w:val="00"/>
    <w:family w:val="auto"/>
    <w:pitch w:val="default"/>
    <w:sig w:usb0="00000003" w:usb1="00000000" w:usb2="00000100" w:usb3="00000000" w:csb0="00000001" w:csb1="00000000"/>
  </w:font>
  <w:font w:name="Microsoft Sans Serif">
    <w:panose1 w:val="020B0604020202020204"/>
    <w:charset w:val="00"/>
    <w:family w:val="auto"/>
    <w:pitch w:val="default"/>
    <w:sig w:usb0="E1002AFF" w:usb1="C0000002"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B0E92"/>
    <w:rsid w:val="06143560"/>
    <w:rsid w:val="0C710841"/>
    <w:rsid w:val="0C7F24C7"/>
    <w:rsid w:val="0D6A5C7C"/>
    <w:rsid w:val="0E806A9F"/>
    <w:rsid w:val="0E8402D2"/>
    <w:rsid w:val="12320056"/>
    <w:rsid w:val="12F40958"/>
    <w:rsid w:val="148F6CEF"/>
    <w:rsid w:val="15351581"/>
    <w:rsid w:val="1892159B"/>
    <w:rsid w:val="19D13813"/>
    <w:rsid w:val="1E1176F8"/>
    <w:rsid w:val="2A1E00DB"/>
    <w:rsid w:val="2C510313"/>
    <w:rsid w:val="2EBF2C34"/>
    <w:rsid w:val="3064475A"/>
    <w:rsid w:val="3279515E"/>
    <w:rsid w:val="3311023A"/>
    <w:rsid w:val="35986204"/>
    <w:rsid w:val="38CB3971"/>
    <w:rsid w:val="430A203F"/>
    <w:rsid w:val="447A382C"/>
    <w:rsid w:val="449547B5"/>
    <w:rsid w:val="48312320"/>
    <w:rsid w:val="4C92332E"/>
    <w:rsid w:val="50B1284A"/>
    <w:rsid w:val="515D4E93"/>
    <w:rsid w:val="51EE28A5"/>
    <w:rsid w:val="52327F7D"/>
    <w:rsid w:val="529438A9"/>
    <w:rsid w:val="572B087F"/>
    <w:rsid w:val="60A66CA2"/>
    <w:rsid w:val="61D66021"/>
    <w:rsid w:val="6AAC7E9A"/>
    <w:rsid w:val="6D204DB9"/>
    <w:rsid w:val="71DC0561"/>
    <w:rsid w:val="72420150"/>
    <w:rsid w:val="738B59B0"/>
    <w:rsid w:val="74E27512"/>
    <w:rsid w:val="753C2F55"/>
    <w:rsid w:val="77473B14"/>
    <w:rsid w:val="79EB0E92"/>
    <w:rsid w:val="7A3D0780"/>
    <w:rsid w:val="7E093C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6">
    <w:name w:val="Hyperlink"/>
    <w:basedOn w:val="5"/>
    <w:qFormat/>
    <w:uiPriority w:val="0"/>
    <w:rPr>
      <w:color w:val="0000FF"/>
      <w:u w:val="single"/>
    </w:rPr>
  </w:style>
  <w:style w:type="character" w:customStyle="1" w:styleId="8">
    <w:name w:val="font4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2017-10-11T06:47:00Z</dcterms:created>
  <dc:creator>qiuyuyong</dc:creator>
  <cp:lastModifiedBy>穆桢梓</cp:lastModifiedBy>
  <dcterms:modified xsi:type="dcterms:W3CDTF">2017-12-18T01:23:14Z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