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5AFE" w:rsidRPr="000C1F2B" w:rsidRDefault="00505AFE" w:rsidP="00505AFE">
      <w:pPr>
        <w:pStyle w:val="a3"/>
        <w:jc w:val="both"/>
        <w:rPr>
          <w:rFonts w:asciiTheme="minorEastAsia" w:hAnsiTheme="minorEastAsia"/>
        </w:rPr>
      </w:pPr>
      <w:r w:rsidRPr="000C1F2B">
        <w:rPr>
          <w:rFonts w:asciiTheme="minorEastAsia" w:hAnsiTheme="minorEastAsia"/>
          <w:noProof/>
        </w:rPr>
        <w:drawing>
          <wp:inline distT="0" distB="0" distL="0" distR="0">
            <wp:extent cx="1590675" cy="400050"/>
            <wp:effectExtent l="19050" t="0" r="9525" b="0"/>
            <wp:docPr id="1" name="图片 1"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1"/>
                    <pic:cNvPicPr>
                      <a:picLocks noChangeAspect="1" noChangeArrowheads="1"/>
                    </pic:cNvPicPr>
                  </pic:nvPicPr>
                  <pic:blipFill>
                    <a:blip r:embed="rId6" cstate="print"/>
                    <a:srcRect/>
                    <a:stretch>
                      <a:fillRect/>
                    </a:stretch>
                  </pic:blipFill>
                  <pic:spPr bwMode="auto">
                    <a:xfrm>
                      <a:off x="0" y="0"/>
                      <a:ext cx="1590675" cy="400050"/>
                    </a:xfrm>
                    <a:prstGeom prst="rect">
                      <a:avLst/>
                    </a:prstGeom>
                    <a:noFill/>
                    <a:ln w="9525">
                      <a:noFill/>
                      <a:miter lim="800000"/>
                      <a:headEnd/>
                      <a:tailEnd/>
                    </a:ln>
                  </pic:spPr>
                </pic:pic>
              </a:graphicData>
            </a:graphic>
          </wp:inline>
        </w:drawing>
      </w:r>
      <w:r w:rsidRPr="000C1F2B">
        <w:rPr>
          <w:rFonts w:asciiTheme="minorEastAsia" w:hAnsiTheme="minorEastAsia" w:hint="eastAsia"/>
        </w:rPr>
        <w:t xml:space="preserve">　　　　</w:t>
      </w:r>
      <w:r w:rsidRPr="000C1F2B">
        <w:rPr>
          <w:rFonts w:asciiTheme="minorEastAsia" w:hAnsiTheme="minorEastAsia" w:hint="eastAsia"/>
          <w:color w:val="0000FF"/>
        </w:rPr>
        <w:t>24小时客服电话：010-82311666　免费咨询热线：4006501888</w:t>
      </w:r>
    </w:p>
    <w:p w:rsidR="00CD7763" w:rsidRPr="000C1F2B" w:rsidRDefault="00505AFE" w:rsidP="00CD7763">
      <w:pPr>
        <w:jc w:val="center"/>
        <w:rPr>
          <w:rFonts w:asciiTheme="minorEastAsia" w:hAnsiTheme="minorEastAsia"/>
          <w:b/>
          <w:sz w:val="28"/>
          <w:szCs w:val="28"/>
        </w:rPr>
      </w:pPr>
      <w:r w:rsidRPr="000C1F2B">
        <w:rPr>
          <w:rFonts w:asciiTheme="minorEastAsia" w:hAnsiTheme="minorEastAsia" w:hint="eastAsia"/>
          <w:b/>
          <w:sz w:val="28"/>
          <w:szCs w:val="28"/>
        </w:rPr>
        <w:t>全科主治医师考试：《答疑周刊》2018年第</w:t>
      </w:r>
      <w:r w:rsidR="001F6A86" w:rsidRPr="000C1F2B">
        <w:rPr>
          <w:rFonts w:asciiTheme="minorEastAsia" w:hAnsiTheme="minorEastAsia" w:hint="eastAsia"/>
          <w:b/>
          <w:sz w:val="28"/>
          <w:szCs w:val="28"/>
        </w:rPr>
        <w:t>2</w:t>
      </w:r>
      <w:r w:rsidR="003A4562">
        <w:rPr>
          <w:rFonts w:asciiTheme="minorEastAsia" w:hAnsiTheme="minorEastAsia" w:hint="eastAsia"/>
          <w:b/>
          <w:sz w:val="28"/>
          <w:szCs w:val="28"/>
        </w:rPr>
        <w:t>5</w:t>
      </w:r>
      <w:r w:rsidRPr="000C1F2B">
        <w:rPr>
          <w:rFonts w:asciiTheme="minorEastAsia" w:hAnsiTheme="minorEastAsia" w:hint="eastAsia"/>
          <w:b/>
          <w:sz w:val="28"/>
          <w:szCs w:val="28"/>
        </w:rPr>
        <w:t>期</w:t>
      </w:r>
    </w:p>
    <w:p w:rsidR="00505AFE" w:rsidRPr="000C1F2B" w:rsidRDefault="00CD7763" w:rsidP="00CD7763">
      <w:pPr>
        <w:rPr>
          <w:rFonts w:asciiTheme="minorEastAsia" w:hAnsiTheme="minorEastAsia"/>
          <w:b/>
          <w:sz w:val="24"/>
          <w:szCs w:val="24"/>
        </w:rPr>
      </w:pPr>
      <w:r w:rsidRPr="000C1F2B">
        <w:rPr>
          <w:rFonts w:asciiTheme="minorEastAsia" w:hAnsiTheme="minorEastAsia"/>
          <w:noProof/>
          <w:sz w:val="24"/>
          <w:szCs w:val="24"/>
        </w:rPr>
        <w:drawing>
          <wp:anchor distT="0" distB="0" distL="114300" distR="114300" simplePos="0" relativeHeight="251655168" behindDoc="1" locked="0" layoutInCell="0" allowOverlap="1">
            <wp:simplePos x="0" y="0"/>
            <wp:positionH relativeFrom="margin">
              <wp:posOffset>19050</wp:posOffset>
            </wp:positionH>
            <wp:positionV relativeFrom="margin">
              <wp:posOffset>1228725</wp:posOffset>
            </wp:positionV>
            <wp:extent cx="5267325" cy="7448550"/>
            <wp:effectExtent l="19050" t="0" r="9525" b="0"/>
            <wp:wrapNone/>
            <wp:docPr id="2" name="WordPictureWatermark3" descr="word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3" descr="word水印"/>
                    <pic:cNvPicPr>
                      <a:picLocks noChangeAspect="1" noChangeArrowheads="1"/>
                    </pic:cNvPicPr>
                  </pic:nvPicPr>
                  <pic:blipFill>
                    <a:blip r:embed="rId7" cstate="print"/>
                    <a:srcRect/>
                    <a:stretch>
                      <a:fillRect/>
                    </a:stretch>
                  </pic:blipFill>
                  <pic:spPr bwMode="auto">
                    <a:xfrm>
                      <a:off x="0" y="0"/>
                      <a:ext cx="5267325" cy="7448550"/>
                    </a:xfrm>
                    <a:prstGeom prst="rect">
                      <a:avLst/>
                    </a:prstGeom>
                    <a:noFill/>
                    <a:ln w="9525">
                      <a:noFill/>
                      <a:miter lim="800000"/>
                      <a:headEnd/>
                      <a:tailEnd/>
                    </a:ln>
                  </pic:spPr>
                </pic:pic>
              </a:graphicData>
            </a:graphic>
          </wp:anchor>
        </w:drawing>
      </w:r>
      <w:r w:rsidR="00505AFE" w:rsidRPr="000C1F2B">
        <w:rPr>
          <w:rFonts w:asciiTheme="minorEastAsia" w:hAnsiTheme="minorEastAsia" w:hint="eastAsia"/>
          <w:sz w:val="24"/>
          <w:szCs w:val="24"/>
        </w:rPr>
        <w:t>问题索引：</w:t>
      </w:r>
    </w:p>
    <w:p w:rsidR="002919B7" w:rsidRPr="00731B57" w:rsidRDefault="00505AFE" w:rsidP="00A609D5">
      <w:pPr>
        <w:rPr>
          <w:rFonts w:asciiTheme="minorEastAsia" w:hAnsiTheme="minorEastAsia"/>
          <w:b/>
          <w:sz w:val="24"/>
          <w:szCs w:val="24"/>
        </w:rPr>
      </w:pPr>
      <w:r w:rsidRPr="00731B57">
        <w:rPr>
          <w:rFonts w:asciiTheme="minorEastAsia" w:hAnsiTheme="minorEastAsia" w:hint="eastAsia"/>
          <w:sz w:val="24"/>
          <w:szCs w:val="24"/>
        </w:rPr>
        <w:t>一、</w:t>
      </w:r>
      <w:r w:rsidRPr="00731B57">
        <w:rPr>
          <w:rFonts w:asciiTheme="minorEastAsia" w:hAnsiTheme="minorEastAsia" w:hint="eastAsia"/>
          <w:b/>
          <w:sz w:val="24"/>
          <w:szCs w:val="24"/>
        </w:rPr>
        <w:t>【</w:t>
      </w:r>
      <w:r w:rsidRPr="00731B57">
        <w:rPr>
          <w:rFonts w:asciiTheme="minorEastAsia" w:hAnsiTheme="minorEastAsia" w:hint="eastAsia"/>
          <w:sz w:val="24"/>
          <w:szCs w:val="24"/>
        </w:rPr>
        <w:t>问题</w:t>
      </w:r>
      <w:r w:rsidRPr="00731B57">
        <w:rPr>
          <w:rFonts w:asciiTheme="minorEastAsia" w:hAnsiTheme="minorEastAsia" w:hint="eastAsia"/>
          <w:b/>
          <w:sz w:val="24"/>
          <w:szCs w:val="24"/>
        </w:rPr>
        <w:t>】</w:t>
      </w:r>
      <w:r w:rsidR="00731B57" w:rsidRPr="00731B57">
        <w:rPr>
          <w:rFonts w:asciiTheme="minorEastAsia" w:hAnsiTheme="minorEastAsia" w:hint="eastAsia"/>
          <w:b/>
          <w:sz w:val="24"/>
          <w:szCs w:val="24"/>
        </w:rPr>
        <w:t>老年人患病的特点</w:t>
      </w:r>
    </w:p>
    <w:p w:rsidR="00A609D5" w:rsidRPr="00731B57" w:rsidRDefault="00505AFE" w:rsidP="00A609D5">
      <w:pPr>
        <w:rPr>
          <w:rFonts w:asciiTheme="minorEastAsia" w:hAnsiTheme="minorEastAsia" w:hint="eastAsia"/>
          <w:b/>
          <w:sz w:val="24"/>
          <w:szCs w:val="24"/>
        </w:rPr>
      </w:pPr>
      <w:r w:rsidRPr="00731B57">
        <w:rPr>
          <w:rFonts w:asciiTheme="minorEastAsia" w:hAnsiTheme="minorEastAsia" w:hint="eastAsia"/>
          <w:b/>
          <w:sz w:val="24"/>
          <w:szCs w:val="24"/>
        </w:rPr>
        <w:t>二、【</w:t>
      </w:r>
      <w:r w:rsidRPr="00731B57">
        <w:rPr>
          <w:rFonts w:asciiTheme="minorEastAsia" w:hAnsiTheme="minorEastAsia" w:hint="eastAsia"/>
          <w:sz w:val="24"/>
          <w:szCs w:val="24"/>
        </w:rPr>
        <w:t>问题</w:t>
      </w:r>
      <w:r w:rsidRPr="00731B57">
        <w:rPr>
          <w:rFonts w:asciiTheme="minorEastAsia" w:hAnsiTheme="minorEastAsia" w:hint="eastAsia"/>
          <w:b/>
          <w:sz w:val="24"/>
          <w:szCs w:val="24"/>
        </w:rPr>
        <w:t>】</w:t>
      </w:r>
      <w:r w:rsidR="00731B57" w:rsidRPr="00731B57">
        <w:rPr>
          <w:rFonts w:asciiTheme="minorEastAsia" w:hAnsiTheme="minorEastAsia" w:hint="eastAsia"/>
          <w:b/>
          <w:sz w:val="24"/>
          <w:szCs w:val="24"/>
        </w:rPr>
        <w:t>老年人合理用药</w:t>
      </w:r>
      <w:r w:rsidR="00731B57" w:rsidRPr="00731B57">
        <w:rPr>
          <w:rFonts w:asciiTheme="minorEastAsia" w:hAnsiTheme="minorEastAsia" w:hint="eastAsia"/>
          <w:b/>
          <w:sz w:val="24"/>
          <w:szCs w:val="24"/>
        </w:rPr>
        <w:t>-</w:t>
      </w:r>
      <w:r w:rsidR="00731B57" w:rsidRPr="00731B57">
        <w:rPr>
          <w:rFonts w:asciiTheme="minorEastAsia" w:hAnsiTheme="minorEastAsia" w:hint="eastAsia"/>
          <w:b/>
          <w:sz w:val="24"/>
          <w:szCs w:val="24"/>
        </w:rPr>
        <w:t>老年人药物代谢动力学特点</w:t>
      </w:r>
    </w:p>
    <w:p w:rsidR="00505AFE" w:rsidRPr="00731B57" w:rsidRDefault="00505AFE" w:rsidP="00A609D5">
      <w:pPr>
        <w:rPr>
          <w:rFonts w:asciiTheme="minorEastAsia" w:hAnsiTheme="minorEastAsia"/>
          <w:b/>
          <w:sz w:val="24"/>
          <w:szCs w:val="24"/>
        </w:rPr>
      </w:pPr>
      <w:r w:rsidRPr="00731B57">
        <w:rPr>
          <w:rFonts w:asciiTheme="minorEastAsia" w:hAnsiTheme="minorEastAsia" w:hint="eastAsia"/>
          <w:b/>
          <w:sz w:val="24"/>
          <w:szCs w:val="24"/>
        </w:rPr>
        <w:t>具体解答</w:t>
      </w:r>
      <w:r w:rsidR="00322652" w:rsidRPr="00731B57">
        <w:rPr>
          <w:rFonts w:asciiTheme="minorEastAsia" w:hAnsiTheme="minorEastAsia" w:hint="eastAsia"/>
          <w:b/>
          <w:sz w:val="24"/>
          <w:szCs w:val="24"/>
        </w:rPr>
        <w:t>：</w:t>
      </w:r>
    </w:p>
    <w:p w:rsidR="005B7C15" w:rsidRPr="00731B57" w:rsidRDefault="005B7C15" w:rsidP="00A609D5">
      <w:pPr>
        <w:rPr>
          <w:rFonts w:asciiTheme="minorEastAsia" w:hAnsiTheme="minorEastAsia"/>
          <w:b/>
          <w:sz w:val="24"/>
          <w:szCs w:val="24"/>
        </w:rPr>
      </w:pPr>
      <w:r w:rsidRPr="00731B57">
        <w:rPr>
          <w:rFonts w:asciiTheme="minorEastAsia" w:hAnsiTheme="minorEastAsia" w:hint="eastAsia"/>
          <w:b/>
          <w:sz w:val="24"/>
          <w:szCs w:val="24"/>
        </w:rPr>
        <w:t>一、</w:t>
      </w:r>
      <w:r w:rsidRPr="00731B57">
        <w:rPr>
          <w:rFonts w:asciiTheme="minorEastAsia" w:hAnsiTheme="minorEastAsia" w:hint="eastAsia"/>
          <w:sz w:val="24"/>
          <w:szCs w:val="24"/>
        </w:rPr>
        <w:t>【问题】</w:t>
      </w:r>
      <w:r w:rsidR="00731B57" w:rsidRPr="00731B57">
        <w:rPr>
          <w:rFonts w:asciiTheme="minorEastAsia" w:hAnsiTheme="minorEastAsia" w:hint="eastAsia"/>
          <w:b/>
          <w:sz w:val="24"/>
          <w:szCs w:val="24"/>
        </w:rPr>
        <w:t>老年人患病的特点</w:t>
      </w:r>
    </w:p>
    <w:p w:rsidR="00731B57" w:rsidRPr="00731B57" w:rsidRDefault="00731B57" w:rsidP="00731B57">
      <w:pPr>
        <w:ind w:firstLineChars="200" w:firstLine="482"/>
        <w:rPr>
          <w:rFonts w:asciiTheme="minorEastAsia" w:hAnsiTheme="minorEastAsia"/>
          <w:sz w:val="24"/>
          <w:szCs w:val="24"/>
        </w:rPr>
      </w:pPr>
      <w:r w:rsidRPr="00731B57">
        <w:rPr>
          <w:rFonts w:asciiTheme="minorEastAsia" w:hAnsiTheme="minorEastAsia" w:hint="eastAsia"/>
          <w:b/>
          <w:sz w:val="24"/>
          <w:szCs w:val="24"/>
        </w:rPr>
        <w:t>1.不易获得完整的病史</w:t>
      </w:r>
      <w:r w:rsidRPr="00731B57">
        <w:rPr>
          <w:rFonts w:asciiTheme="minorEastAsia" w:hAnsiTheme="minorEastAsia" w:hint="eastAsia"/>
          <w:sz w:val="24"/>
          <w:szCs w:val="24"/>
        </w:rPr>
        <w:t xml:space="preserve">  老年人的记忆力减退、敏感性下降、语言表述困难和听力障碍，更要求医生在采取病史时应该耐心细致，还要与家属核对病史的可靠性。</w:t>
      </w:r>
    </w:p>
    <w:p w:rsidR="00731B57" w:rsidRPr="00731B57" w:rsidRDefault="00731B57" w:rsidP="00731B57">
      <w:pPr>
        <w:ind w:firstLineChars="200" w:firstLine="482"/>
        <w:rPr>
          <w:rFonts w:asciiTheme="minorEastAsia" w:hAnsiTheme="minorEastAsia"/>
          <w:sz w:val="24"/>
          <w:szCs w:val="24"/>
        </w:rPr>
      </w:pPr>
      <w:r w:rsidRPr="00731B57">
        <w:rPr>
          <w:rFonts w:asciiTheme="minorEastAsia" w:hAnsiTheme="minorEastAsia" w:hint="eastAsia"/>
          <w:b/>
          <w:sz w:val="24"/>
          <w:szCs w:val="24"/>
        </w:rPr>
        <w:t>2.个体差别大</w:t>
      </w:r>
      <w:r w:rsidRPr="00731B57">
        <w:rPr>
          <w:rFonts w:asciiTheme="minorEastAsia" w:hAnsiTheme="minorEastAsia" w:hint="eastAsia"/>
          <w:sz w:val="24"/>
          <w:szCs w:val="24"/>
        </w:rPr>
        <w:t xml:space="preserve">  由于老化过程的个体差异大，老年人患病后表现及对药物的反应的差别大于年轻人，因此要特别强调个体化处理方法，切忌千篇一律。</w:t>
      </w:r>
    </w:p>
    <w:p w:rsidR="00731B57" w:rsidRPr="00731B57" w:rsidRDefault="00731B57" w:rsidP="00731B57">
      <w:pPr>
        <w:ind w:firstLineChars="200" w:firstLine="482"/>
        <w:rPr>
          <w:rFonts w:asciiTheme="minorEastAsia" w:hAnsiTheme="minorEastAsia"/>
          <w:sz w:val="24"/>
          <w:szCs w:val="24"/>
        </w:rPr>
      </w:pPr>
      <w:r w:rsidRPr="00731B57">
        <w:rPr>
          <w:rFonts w:asciiTheme="minorEastAsia" w:hAnsiTheme="minorEastAsia" w:hint="eastAsia"/>
          <w:b/>
          <w:sz w:val="24"/>
          <w:szCs w:val="24"/>
        </w:rPr>
        <w:t>3.发病的自觉症状及体征不典型</w:t>
      </w:r>
      <w:r w:rsidRPr="00731B57">
        <w:rPr>
          <w:rFonts w:asciiTheme="minorEastAsia" w:hAnsiTheme="minorEastAsia" w:hint="eastAsia"/>
          <w:sz w:val="24"/>
          <w:szCs w:val="24"/>
        </w:rPr>
        <w:t xml:space="preserve">  老年人的感受性降低，有时疾病发展到严重程度，病人尚无症状或症状不典型，如常见的发热、疼痛、腹肌紧张等都可能不明显，要高度警惕，以免误诊。</w:t>
      </w:r>
    </w:p>
    <w:p w:rsidR="00731B57" w:rsidRPr="00731B57" w:rsidRDefault="00731B57" w:rsidP="00731B57">
      <w:pPr>
        <w:ind w:firstLineChars="200" w:firstLine="482"/>
        <w:rPr>
          <w:rFonts w:asciiTheme="minorEastAsia" w:hAnsiTheme="minorEastAsia"/>
          <w:sz w:val="24"/>
          <w:szCs w:val="24"/>
        </w:rPr>
      </w:pPr>
      <w:r w:rsidRPr="00731B57">
        <w:rPr>
          <w:rFonts w:asciiTheme="minorEastAsia" w:hAnsiTheme="minorEastAsia" w:hint="eastAsia"/>
          <w:b/>
          <w:sz w:val="24"/>
          <w:szCs w:val="24"/>
        </w:rPr>
        <w:t>4.多种疾病同时存在</w:t>
      </w:r>
      <w:r w:rsidRPr="00731B57">
        <w:rPr>
          <w:rFonts w:asciiTheme="minorEastAsia" w:hAnsiTheme="minorEastAsia" w:hint="eastAsia"/>
          <w:sz w:val="24"/>
          <w:szCs w:val="24"/>
        </w:rPr>
        <w:t xml:space="preserve">  老年人全身各个系统生理功能均有不同程度的老化，防御及代谢功能普遍降低，常常同时患有多种疾病。当老年人多种疾病并存时，大多无典型症状，常以一种疾病的特异性表现为主，而且容易干扰另一种疾病的诊断，同时给鉴别诊断造成困难。</w:t>
      </w:r>
    </w:p>
    <w:p w:rsidR="00731B57" w:rsidRPr="00731B57" w:rsidRDefault="00731B57" w:rsidP="00731B57">
      <w:pPr>
        <w:ind w:firstLineChars="200" w:firstLine="482"/>
        <w:rPr>
          <w:rFonts w:asciiTheme="minorEastAsia" w:hAnsiTheme="minorEastAsia"/>
          <w:sz w:val="24"/>
          <w:szCs w:val="24"/>
        </w:rPr>
      </w:pPr>
      <w:r w:rsidRPr="00731B57">
        <w:rPr>
          <w:rFonts w:asciiTheme="minorEastAsia" w:hAnsiTheme="minorEastAsia" w:hint="eastAsia"/>
          <w:b/>
          <w:sz w:val="24"/>
          <w:szCs w:val="24"/>
        </w:rPr>
        <w:t>5.合并症复杂</w:t>
      </w:r>
      <w:r w:rsidRPr="00731B57">
        <w:rPr>
          <w:rFonts w:asciiTheme="minorEastAsia" w:hAnsiTheme="minorEastAsia" w:hint="eastAsia"/>
          <w:sz w:val="24"/>
          <w:szCs w:val="24"/>
        </w:rPr>
        <w:t xml:space="preserve">  由于老年人多种疾病的并存，容易出现合并症，而合并症有可能导致另一种疾病的发生。老年人易出现的合并症有意识障碍、水电解质紊乱、运动障碍、大小便失禁、褥疮、出血倾向和多脏器衰竭等，有时进展很迅速，增加了诊断难度和病情严重性。</w:t>
      </w:r>
    </w:p>
    <w:p w:rsidR="00731B57" w:rsidRPr="00731B57" w:rsidRDefault="00731B57" w:rsidP="00731B57">
      <w:pPr>
        <w:ind w:firstLineChars="200" w:firstLine="482"/>
        <w:rPr>
          <w:rFonts w:asciiTheme="minorEastAsia" w:hAnsiTheme="minorEastAsia"/>
        </w:rPr>
      </w:pPr>
      <w:r w:rsidRPr="00731B57">
        <w:rPr>
          <w:rFonts w:asciiTheme="minorEastAsia" w:hAnsiTheme="minorEastAsia" w:hint="eastAsia"/>
          <w:b/>
          <w:sz w:val="24"/>
          <w:szCs w:val="24"/>
        </w:rPr>
        <w:t>6.伴有复杂心理社会因素</w:t>
      </w:r>
      <w:r w:rsidRPr="00731B57">
        <w:rPr>
          <w:rFonts w:asciiTheme="minorEastAsia" w:hAnsiTheme="minorEastAsia" w:hint="eastAsia"/>
          <w:sz w:val="24"/>
          <w:szCs w:val="24"/>
        </w:rPr>
        <w:t xml:space="preserve">  老年期是生活事件的多发阶段，再加上个别人的心理变异，对精神因素在发病中的作用要加倍注意。</w:t>
      </w:r>
    </w:p>
    <w:p w:rsidR="00731B57" w:rsidRPr="00731B57" w:rsidRDefault="00731B57" w:rsidP="00731B57">
      <w:pPr>
        <w:rPr>
          <w:rFonts w:asciiTheme="minorEastAsia" w:hAnsiTheme="minorEastAsia" w:hint="eastAsia"/>
          <w:b/>
          <w:sz w:val="24"/>
          <w:szCs w:val="24"/>
        </w:rPr>
      </w:pPr>
      <w:r w:rsidRPr="00731B57">
        <w:rPr>
          <w:rFonts w:asciiTheme="minorEastAsia" w:hAnsiTheme="minorEastAsia" w:hint="eastAsia"/>
          <w:b/>
          <w:sz w:val="24"/>
          <w:szCs w:val="24"/>
        </w:rPr>
        <w:t>二、【</w:t>
      </w:r>
      <w:r w:rsidRPr="00731B57">
        <w:rPr>
          <w:rFonts w:asciiTheme="minorEastAsia" w:hAnsiTheme="minorEastAsia" w:hint="eastAsia"/>
          <w:sz w:val="24"/>
          <w:szCs w:val="24"/>
        </w:rPr>
        <w:t>问题</w:t>
      </w:r>
      <w:r w:rsidRPr="00731B57">
        <w:rPr>
          <w:rFonts w:asciiTheme="minorEastAsia" w:hAnsiTheme="minorEastAsia" w:hint="eastAsia"/>
          <w:b/>
          <w:sz w:val="24"/>
          <w:szCs w:val="24"/>
        </w:rPr>
        <w:t>】</w:t>
      </w:r>
      <w:r w:rsidRPr="00731B57">
        <w:rPr>
          <w:rFonts w:asciiTheme="minorEastAsia" w:hAnsiTheme="minorEastAsia" w:hint="eastAsia"/>
          <w:b/>
          <w:sz w:val="24"/>
          <w:szCs w:val="24"/>
        </w:rPr>
        <w:t>老年人合理用药</w:t>
      </w:r>
      <w:r w:rsidRPr="00731B57">
        <w:rPr>
          <w:rFonts w:asciiTheme="minorEastAsia" w:hAnsiTheme="minorEastAsia" w:hint="eastAsia"/>
          <w:b/>
          <w:sz w:val="24"/>
          <w:szCs w:val="24"/>
        </w:rPr>
        <w:t>-</w:t>
      </w:r>
      <w:r w:rsidRPr="00731B57">
        <w:rPr>
          <w:rFonts w:asciiTheme="minorEastAsia" w:hAnsiTheme="minorEastAsia" w:hint="eastAsia"/>
          <w:b/>
          <w:sz w:val="24"/>
          <w:szCs w:val="24"/>
        </w:rPr>
        <w:t>老年人药物代谢动力学特点</w:t>
      </w:r>
    </w:p>
    <w:p w:rsidR="00731B57" w:rsidRPr="00731B57" w:rsidRDefault="00731B57" w:rsidP="00731B57">
      <w:pPr>
        <w:ind w:firstLineChars="200" w:firstLine="480"/>
        <w:rPr>
          <w:rFonts w:asciiTheme="minorEastAsia" w:hAnsiTheme="minorEastAsia"/>
          <w:sz w:val="24"/>
          <w:szCs w:val="24"/>
        </w:rPr>
      </w:pPr>
      <w:r w:rsidRPr="00731B57">
        <w:rPr>
          <w:rFonts w:asciiTheme="minorEastAsia" w:hAnsiTheme="minorEastAsia" w:hint="eastAsia"/>
          <w:sz w:val="24"/>
          <w:szCs w:val="24"/>
        </w:rPr>
        <w:t>老年人由于各重要器官功能逐渐衰退</w:t>
      </w:r>
      <w:r w:rsidRPr="00731B57">
        <w:rPr>
          <w:rFonts w:asciiTheme="minorEastAsia" w:hAnsiTheme="minorEastAsia"/>
          <w:sz w:val="24"/>
          <w:szCs w:val="24"/>
        </w:rPr>
        <w:t>,</w:t>
      </w:r>
      <w:r w:rsidRPr="00731B57">
        <w:rPr>
          <w:rFonts w:asciiTheme="minorEastAsia" w:hAnsiTheme="minorEastAsia" w:hint="eastAsia"/>
          <w:sz w:val="24"/>
          <w:szCs w:val="24"/>
        </w:rPr>
        <w:t>对药物的吸收、排泄、代谢、分布及其作用与青壮年差异较大</w:t>
      </w:r>
      <w:r w:rsidRPr="00731B57">
        <w:rPr>
          <w:rFonts w:asciiTheme="minorEastAsia" w:hAnsiTheme="minorEastAsia"/>
          <w:sz w:val="24"/>
          <w:szCs w:val="24"/>
        </w:rPr>
        <w:t>；</w:t>
      </w:r>
      <w:r w:rsidRPr="00731B57">
        <w:rPr>
          <w:rFonts w:asciiTheme="minorEastAsia" w:hAnsiTheme="minorEastAsia" w:hint="eastAsia"/>
          <w:sz w:val="24"/>
          <w:szCs w:val="24"/>
        </w:rPr>
        <w:t>同时老年人又往往一人多病，平均每人患重要疾病</w:t>
      </w:r>
    </w:p>
    <w:p w:rsidR="003776D9" w:rsidRPr="000C1F2B" w:rsidRDefault="003776D9" w:rsidP="003776D9">
      <w:pPr>
        <w:pStyle w:val="a3"/>
        <w:jc w:val="both"/>
        <w:rPr>
          <w:rFonts w:asciiTheme="minorEastAsia" w:hAnsiTheme="minorEastAsia"/>
        </w:rPr>
      </w:pPr>
      <w:r w:rsidRPr="000C1F2B">
        <w:rPr>
          <w:rFonts w:asciiTheme="minorEastAsia" w:hAnsiTheme="minorEastAsia"/>
          <w:noProof/>
        </w:rPr>
        <w:lastRenderedPageBreak/>
        <w:drawing>
          <wp:inline distT="0" distB="0" distL="0" distR="0">
            <wp:extent cx="1590675" cy="400050"/>
            <wp:effectExtent l="19050" t="0" r="9525" b="0"/>
            <wp:docPr id="3" name="图片 1"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1"/>
                    <pic:cNvPicPr>
                      <a:picLocks noChangeAspect="1" noChangeArrowheads="1"/>
                    </pic:cNvPicPr>
                  </pic:nvPicPr>
                  <pic:blipFill>
                    <a:blip r:embed="rId6" cstate="print"/>
                    <a:srcRect/>
                    <a:stretch>
                      <a:fillRect/>
                    </a:stretch>
                  </pic:blipFill>
                  <pic:spPr bwMode="auto">
                    <a:xfrm>
                      <a:off x="0" y="0"/>
                      <a:ext cx="1590675" cy="400050"/>
                    </a:xfrm>
                    <a:prstGeom prst="rect">
                      <a:avLst/>
                    </a:prstGeom>
                    <a:noFill/>
                    <a:ln w="9525">
                      <a:noFill/>
                      <a:miter lim="800000"/>
                      <a:headEnd/>
                      <a:tailEnd/>
                    </a:ln>
                  </pic:spPr>
                </pic:pic>
              </a:graphicData>
            </a:graphic>
          </wp:inline>
        </w:drawing>
      </w:r>
      <w:r w:rsidRPr="000C1F2B">
        <w:rPr>
          <w:rFonts w:asciiTheme="minorEastAsia" w:hAnsiTheme="minorEastAsia" w:hint="eastAsia"/>
        </w:rPr>
        <w:t xml:space="preserve">　　　　</w:t>
      </w:r>
      <w:r w:rsidRPr="000C1F2B">
        <w:rPr>
          <w:rFonts w:asciiTheme="minorEastAsia" w:hAnsiTheme="minorEastAsia" w:hint="eastAsia"/>
          <w:color w:val="0000FF"/>
        </w:rPr>
        <w:t>24小时客服电话：010-82311666　免费咨询热线：4006501888</w:t>
      </w:r>
    </w:p>
    <w:p w:rsidR="00731B57" w:rsidRDefault="00731B57" w:rsidP="000C1F2B">
      <w:pPr>
        <w:rPr>
          <w:rFonts w:asciiTheme="minorEastAsia" w:hAnsiTheme="minorEastAsia" w:hint="eastAsia"/>
          <w:sz w:val="24"/>
          <w:szCs w:val="24"/>
        </w:rPr>
      </w:pPr>
    </w:p>
    <w:p w:rsidR="00731B57" w:rsidRDefault="00731B57" w:rsidP="00731B57">
      <w:pPr>
        <w:rPr>
          <w:rFonts w:asciiTheme="minorEastAsia" w:hAnsiTheme="minorEastAsia" w:hint="eastAsia"/>
          <w:sz w:val="24"/>
          <w:szCs w:val="24"/>
        </w:rPr>
      </w:pPr>
      <w:r w:rsidRPr="00731B57">
        <w:rPr>
          <w:rFonts w:asciiTheme="minorEastAsia" w:hAnsiTheme="minorEastAsia"/>
          <w:sz w:val="24"/>
          <w:szCs w:val="24"/>
        </w:rPr>
        <w:t>2</w:t>
      </w:r>
      <w:r w:rsidRPr="00731B57">
        <w:rPr>
          <w:rFonts w:asciiTheme="minorEastAsia" w:hAnsiTheme="minorEastAsia" w:cs="MS Mincho" w:hint="eastAsia"/>
          <w:sz w:val="24"/>
          <w:szCs w:val="24"/>
        </w:rPr>
        <w:t>～</w:t>
      </w:r>
      <w:r w:rsidRPr="00731B57">
        <w:rPr>
          <w:rFonts w:asciiTheme="minorEastAsia" w:hAnsiTheme="minorEastAsia"/>
          <w:sz w:val="24"/>
          <w:szCs w:val="24"/>
        </w:rPr>
        <w:t>3</w:t>
      </w:r>
      <w:r w:rsidRPr="00731B57">
        <w:rPr>
          <w:rFonts w:asciiTheme="minorEastAsia" w:hAnsiTheme="minorEastAsia" w:hint="eastAsia"/>
          <w:sz w:val="24"/>
          <w:szCs w:val="24"/>
        </w:rPr>
        <w:t>种以上，用药种类</w:t>
      </w:r>
      <w:r w:rsidR="003776D9" w:rsidRPr="00731B57">
        <w:rPr>
          <w:rFonts w:asciiTheme="minorEastAsia" w:hAnsiTheme="minorEastAsia" w:hint="eastAsia"/>
          <w:noProof/>
          <w:sz w:val="24"/>
          <w:szCs w:val="24"/>
        </w:rPr>
        <w:drawing>
          <wp:anchor distT="0" distB="0" distL="114300" distR="114300" simplePos="0" relativeHeight="251661312" behindDoc="1" locked="0" layoutInCell="0" allowOverlap="1">
            <wp:simplePos x="0" y="0"/>
            <wp:positionH relativeFrom="margin">
              <wp:posOffset>19050</wp:posOffset>
            </wp:positionH>
            <wp:positionV relativeFrom="margin">
              <wp:posOffset>742950</wp:posOffset>
            </wp:positionV>
            <wp:extent cx="5267325" cy="7448550"/>
            <wp:effectExtent l="19050" t="0" r="9525" b="0"/>
            <wp:wrapNone/>
            <wp:docPr id="6" name="WordPictureWatermark3" descr="word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3" descr="word水印"/>
                    <pic:cNvPicPr>
                      <a:picLocks noChangeAspect="1" noChangeArrowheads="1"/>
                    </pic:cNvPicPr>
                  </pic:nvPicPr>
                  <pic:blipFill>
                    <a:blip r:embed="rId7" cstate="print"/>
                    <a:srcRect/>
                    <a:stretch>
                      <a:fillRect/>
                    </a:stretch>
                  </pic:blipFill>
                  <pic:spPr bwMode="auto">
                    <a:xfrm>
                      <a:off x="0" y="0"/>
                      <a:ext cx="5267325" cy="7448550"/>
                    </a:xfrm>
                    <a:prstGeom prst="rect">
                      <a:avLst/>
                    </a:prstGeom>
                    <a:noFill/>
                    <a:ln w="9525">
                      <a:noFill/>
                      <a:miter lim="800000"/>
                      <a:headEnd/>
                      <a:tailEnd/>
                    </a:ln>
                  </pic:spPr>
                </pic:pic>
              </a:graphicData>
            </a:graphic>
          </wp:anchor>
        </w:drawing>
      </w:r>
      <w:r w:rsidRPr="00731B57">
        <w:rPr>
          <w:rFonts w:asciiTheme="minorEastAsia" w:hAnsiTheme="minorEastAsia" w:hint="eastAsia"/>
          <w:sz w:val="24"/>
          <w:szCs w:val="24"/>
        </w:rPr>
        <w:t>较多，药物不良反应较青壮年多</w:t>
      </w:r>
      <w:r w:rsidRPr="00731B57">
        <w:rPr>
          <w:rFonts w:asciiTheme="minorEastAsia" w:hAnsiTheme="minorEastAsia"/>
          <w:sz w:val="24"/>
          <w:szCs w:val="24"/>
        </w:rPr>
        <w:t>2</w:t>
      </w:r>
      <w:r w:rsidRPr="00731B57">
        <w:rPr>
          <w:rFonts w:asciiTheme="minorEastAsia" w:hAnsiTheme="minorEastAsia" w:cs="MS Mincho" w:hint="eastAsia"/>
          <w:sz w:val="24"/>
          <w:szCs w:val="24"/>
        </w:rPr>
        <w:t>～</w:t>
      </w:r>
      <w:r w:rsidRPr="00731B57">
        <w:rPr>
          <w:rFonts w:asciiTheme="minorEastAsia" w:hAnsiTheme="minorEastAsia"/>
          <w:sz w:val="24"/>
          <w:szCs w:val="24"/>
        </w:rPr>
        <w:t>3</w:t>
      </w:r>
      <w:r w:rsidRPr="00731B57">
        <w:rPr>
          <w:rFonts w:asciiTheme="minorEastAsia" w:hAnsiTheme="minorEastAsia" w:hint="eastAsia"/>
          <w:sz w:val="24"/>
          <w:szCs w:val="24"/>
        </w:rPr>
        <w:t>倍，且其发生率与用药种数成正比。据</w:t>
      </w:r>
      <w:r w:rsidRPr="00731B57">
        <w:rPr>
          <w:rFonts w:asciiTheme="minorEastAsia" w:hAnsiTheme="minorEastAsia"/>
          <w:sz w:val="24"/>
          <w:szCs w:val="24"/>
        </w:rPr>
        <w:t>WHO</w:t>
      </w:r>
      <w:r w:rsidRPr="00731B57">
        <w:rPr>
          <w:rFonts w:asciiTheme="minorEastAsia" w:hAnsiTheme="minorEastAsia" w:hint="eastAsia"/>
          <w:sz w:val="24"/>
          <w:szCs w:val="24"/>
        </w:rPr>
        <w:t>调查，在住院病人中发生药物不良反应的约占</w:t>
      </w:r>
      <w:r w:rsidRPr="00731B57">
        <w:rPr>
          <w:rFonts w:asciiTheme="minorEastAsia" w:hAnsiTheme="minorEastAsia"/>
          <w:sz w:val="24"/>
          <w:szCs w:val="24"/>
        </w:rPr>
        <w:t>15%</w:t>
      </w:r>
      <w:r w:rsidRPr="00731B57">
        <w:rPr>
          <w:rFonts w:asciiTheme="minorEastAsia" w:hAnsiTheme="minorEastAsia" w:hint="eastAsia"/>
          <w:sz w:val="24"/>
          <w:szCs w:val="24"/>
        </w:rPr>
        <w:t>。全世界</w:t>
      </w:r>
      <w:r w:rsidRPr="00731B57">
        <w:rPr>
          <w:rFonts w:asciiTheme="minorEastAsia" w:hAnsiTheme="minorEastAsia"/>
          <w:sz w:val="24"/>
          <w:szCs w:val="24"/>
        </w:rPr>
        <w:t>1/3</w:t>
      </w:r>
      <w:r w:rsidRPr="00731B57">
        <w:rPr>
          <w:rFonts w:asciiTheme="minorEastAsia" w:hAnsiTheme="minorEastAsia" w:hint="eastAsia"/>
          <w:sz w:val="24"/>
          <w:szCs w:val="24"/>
        </w:rPr>
        <w:t>的死亡病人的死因不是疾病本身而是不合理用药所致。不少药物在老年人比在青年人</w:t>
      </w:r>
      <w:r w:rsidRPr="00731B57">
        <w:rPr>
          <w:rFonts w:asciiTheme="minorEastAsia" w:hAnsiTheme="minorEastAsia"/>
          <w:sz w:val="24"/>
          <w:szCs w:val="24"/>
        </w:rPr>
        <w:t>（</w:t>
      </w:r>
      <w:r w:rsidRPr="00731B57">
        <w:rPr>
          <w:rFonts w:asciiTheme="minorEastAsia" w:hAnsiTheme="minorEastAsia" w:hint="eastAsia"/>
          <w:sz w:val="24"/>
          <w:szCs w:val="24"/>
        </w:rPr>
        <w:t>指</w:t>
      </w:r>
      <w:r w:rsidRPr="00731B57">
        <w:rPr>
          <w:rFonts w:asciiTheme="minorEastAsia" w:hAnsiTheme="minorEastAsia"/>
          <w:sz w:val="24"/>
          <w:szCs w:val="24"/>
        </w:rPr>
        <w:t>30</w:t>
      </w:r>
      <w:r w:rsidRPr="00731B57">
        <w:rPr>
          <w:rFonts w:asciiTheme="minorEastAsia" w:hAnsiTheme="minorEastAsia" w:hint="eastAsia"/>
          <w:sz w:val="24"/>
          <w:szCs w:val="24"/>
        </w:rPr>
        <w:t>岁以下）更易引起不良反应。经临床研究表明，不良反应的发生大多属于药物代谢动力学方面的原因，只有少数属于药效学方面的原因。所以，给老年人用药时，需了解老年人的药物代谢动力学特点。</w:t>
      </w:r>
    </w:p>
    <w:p w:rsidR="00731B57" w:rsidRPr="00731B57" w:rsidRDefault="00731B57" w:rsidP="00731B57">
      <w:pPr>
        <w:ind w:firstLineChars="200" w:firstLine="482"/>
        <w:rPr>
          <w:rFonts w:asciiTheme="minorEastAsia" w:hAnsiTheme="minorEastAsia"/>
          <w:sz w:val="24"/>
          <w:szCs w:val="24"/>
        </w:rPr>
      </w:pPr>
      <w:r w:rsidRPr="00731B57">
        <w:rPr>
          <w:rFonts w:asciiTheme="minorEastAsia" w:hAnsiTheme="minorEastAsia" w:hint="eastAsia"/>
          <w:b/>
          <w:sz w:val="24"/>
          <w:szCs w:val="24"/>
        </w:rPr>
        <w:t>1.药物的吸收</w:t>
      </w:r>
      <w:r w:rsidRPr="00731B57">
        <w:rPr>
          <w:rFonts w:asciiTheme="minorEastAsia" w:hAnsiTheme="minorEastAsia" w:hint="eastAsia"/>
          <w:sz w:val="24"/>
          <w:szCs w:val="24"/>
        </w:rPr>
        <w:t xml:space="preserve">  老年人胃肠黏膜细胞数量减少，消化道运动降低，胃酸分泌减少，肠道动脉硬化使血运减少等，这些因素均可影响口服药物的吸收而降低其疗效。此外，老年人比较脆弱的消化功能很容易受一些药物的干扰而致消化功能障碍。</w:t>
      </w:r>
    </w:p>
    <w:p w:rsidR="00731B57" w:rsidRPr="00731B57" w:rsidRDefault="00731B57" w:rsidP="00731B57">
      <w:pPr>
        <w:ind w:firstLineChars="200" w:firstLine="482"/>
        <w:rPr>
          <w:rFonts w:asciiTheme="minorEastAsia" w:hAnsiTheme="minorEastAsia"/>
          <w:sz w:val="24"/>
          <w:szCs w:val="24"/>
        </w:rPr>
      </w:pPr>
      <w:r w:rsidRPr="00731B57">
        <w:rPr>
          <w:rFonts w:asciiTheme="minorEastAsia" w:hAnsiTheme="minorEastAsia" w:hint="eastAsia"/>
          <w:b/>
          <w:sz w:val="24"/>
          <w:szCs w:val="24"/>
        </w:rPr>
        <w:t>2.药物的代谢</w:t>
      </w:r>
      <w:r w:rsidRPr="00731B57">
        <w:rPr>
          <w:rFonts w:asciiTheme="minorEastAsia" w:hAnsiTheme="minorEastAsia" w:hint="eastAsia"/>
          <w:sz w:val="24"/>
          <w:szCs w:val="24"/>
        </w:rPr>
        <w:t xml:space="preserve">  肝脏是药物代谢的重要器官。实验证明，肝脏微粒体细胞色素P450酶的生成与活性随增龄而减低，因而一些药物在血液及组织中浓度增加，半衰期延长。老年人肝血流减少加之药物代谢比较缓慢，可能是老年人对药物敏感性增强和易发生毒性反应的重要原因。</w:t>
      </w:r>
    </w:p>
    <w:p w:rsidR="00731B57" w:rsidRPr="00731B57" w:rsidRDefault="00731B57" w:rsidP="00731B57">
      <w:pPr>
        <w:ind w:firstLineChars="200" w:firstLine="482"/>
        <w:rPr>
          <w:rFonts w:asciiTheme="minorEastAsia" w:hAnsiTheme="minorEastAsia"/>
          <w:sz w:val="24"/>
          <w:szCs w:val="24"/>
        </w:rPr>
      </w:pPr>
      <w:r w:rsidRPr="00731B57">
        <w:rPr>
          <w:rFonts w:asciiTheme="minorEastAsia" w:hAnsiTheme="minorEastAsia" w:hint="eastAsia"/>
          <w:b/>
          <w:sz w:val="24"/>
          <w:szCs w:val="24"/>
        </w:rPr>
        <w:t>3.药物的排泄</w:t>
      </w:r>
      <w:r w:rsidRPr="00731B57">
        <w:rPr>
          <w:rFonts w:asciiTheme="minorEastAsia" w:hAnsiTheme="minorEastAsia" w:hint="eastAsia"/>
          <w:sz w:val="24"/>
          <w:szCs w:val="24"/>
        </w:rPr>
        <w:t xml:space="preserve">  老年人的肾单位随增龄而减少，肾小球滤过率及肾血流量减少50%左右。80岁以上者肾单位仅为青年人的1/3，肌酐清除率降至正常人的1/3以下，因而药物排泄受到限制。</w:t>
      </w:r>
    </w:p>
    <w:p w:rsidR="00731B57" w:rsidRPr="00731B57" w:rsidRDefault="00731B57" w:rsidP="00731B57">
      <w:pPr>
        <w:ind w:firstLineChars="200" w:firstLine="482"/>
        <w:rPr>
          <w:rFonts w:asciiTheme="minorEastAsia" w:hAnsiTheme="minorEastAsia"/>
          <w:sz w:val="24"/>
          <w:szCs w:val="24"/>
        </w:rPr>
      </w:pPr>
      <w:r w:rsidRPr="00731B57">
        <w:rPr>
          <w:rFonts w:asciiTheme="minorEastAsia" w:hAnsiTheme="minorEastAsia" w:hint="eastAsia"/>
          <w:b/>
          <w:sz w:val="24"/>
          <w:szCs w:val="24"/>
        </w:rPr>
        <w:t>4.药物的分布</w:t>
      </w:r>
      <w:r w:rsidRPr="00731B57">
        <w:rPr>
          <w:rFonts w:asciiTheme="minorEastAsia" w:hAnsiTheme="minorEastAsia" w:hint="eastAsia"/>
          <w:sz w:val="24"/>
          <w:szCs w:val="24"/>
        </w:rPr>
        <w:t xml:space="preserve">  药物吸收进入体循环后，向各器官组织和体液转运分布的决定因素，除了药物本身的特性外，主要还有机体的组成成分、血浆蛋白结合率、组织器官的血液循环、体液的pH和组织器官对药物的结合率等。其中最重要的是机体组成成分和血浆蛋白结合率。老年人药物分布特点是，水溶性药物分布容积减少，脂溶性药物分布容积增大，与血浆蛋白结合率高的药物浓度升高。</w:t>
      </w:r>
    </w:p>
    <w:p w:rsidR="00731B57" w:rsidRPr="00731B57" w:rsidRDefault="00731B57" w:rsidP="00731B57">
      <w:pPr>
        <w:ind w:firstLineChars="200" w:firstLine="480"/>
        <w:rPr>
          <w:rFonts w:asciiTheme="minorEastAsia" w:hAnsiTheme="minorEastAsia"/>
          <w:sz w:val="24"/>
          <w:szCs w:val="24"/>
        </w:rPr>
      </w:pPr>
      <w:r w:rsidRPr="00731B57">
        <w:rPr>
          <w:rFonts w:asciiTheme="minorEastAsia" w:hAnsiTheme="minorEastAsia" w:hint="eastAsia"/>
          <w:sz w:val="24"/>
          <w:szCs w:val="24"/>
        </w:rPr>
        <w:t>（1）体液总量随增龄而减少：其中主要是细胞内液减少。水溶性药物分布容积相应减少，其血浆浓度增高，如地高辛。</w:t>
      </w:r>
    </w:p>
    <w:p w:rsidR="001D79C9" w:rsidRPr="001D79C9" w:rsidRDefault="001D79C9" w:rsidP="001D79C9">
      <w:pPr>
        <w:ind w:firstLineChars="200" w:firstLine="480"/>
        <w:rPr>
          <w:rFonts w:asciiTheme="minorEastAsia" w:hAnsiTheme="minorEastAsia"/>
          <w:sz w:val="24"/>
          <w:szCs w:val="24"/>
        </w:rPr>
      </w:pPr>
      <w:r w:rsidRPr="001D79C9">
        <w:rPr>
          <w:rFonts w:asciiTheme="minorEastAsia" w:hAnsiTheme="minorEastAsia" w:hint="eastAsia"/>
          <w:sz w:val="24"/>
          <w:szCs w:val="24"/>
        </w:rPr>
        <w:t>（2）脂肪量增多：尤其是老年妇女，脂溶性药物在脂肪组织中沉积，产生</w:t>
      </w:r>
    </w:p>
    <w:p w:rsidR="00C51099" w:rsidRPr="001D79C9" w:rsidRDefault="00C51099" w:rsidP="00C51099">
      <w:pPr>
        <w:ind w:firstLineChars="200" w:firstLine="480"/>
        <w:rPr>
          <w:rFonts w:asciiTheme="minorEastAsia" w:hAnsiTheme="minorEastAsia"/>
          <w:sz w:val="24"/>
          <w:szCs w:val="24"/>
        </w:rPr>
      </w:pPr>
    </w:p>
    <w:p w:rsidR="003776D9" w:rsidRPr="000C1F2B" w:rsidRDefault="003776D9" w:rsidP="003776D9">
      <w:pPr>
        <w:pStyle w:val="a3"/>
        <w:jc w:val="both"/>
        <w:rPr>
          <w:rFonts w:asciiTheme="minorEastAsia" w:hAnsiTheme="minorEastAsia"/>
        </w:rPr>
      </w:pPr>
      <w:r w:rsidRPr="000C1F2B">
        <w:rPr>
          <w:rFonts w:asciiTheme="minorEastAsia" w:hAnsiTheme="minorEastAsia"/>
          <w:noProof/>
        </w:rPr>
        <w:lastRenderedPageBreak/>
        <w:drawing>
          <wp:inline distT="0" distB="0" distL="0" distR="0">
            <wp:extent cx="1590675" cy="400050"/>
            <wp:effectExtent l="19050" t="0" r="9525" b="0"/>
            <wp:docPr id="7" name="图片 1"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1"/>
                    <pic:cNvPicPr>
                      <a:picLocks noChangeAspect="1" noChangeArrowheads="1"/>
                    </pic:cNvPicPr>
                  </pic:nvPicPr>
                  <pic:blipFill>
                    <a:blip r:embed="rId6" cstate="print"/>
                    <a:srcRect/>
                    <a:stretch>
                      <a:fillRect/>
                    </a:stretch>
                  </pic:blipFill>
                  <pic:spPr bwMode="auto">
                    <a:xfrm>
                      <a:off x="0" y="0"/>
                      <a:ext cx="1590675" cy="400050"/>
                    </a:xfrm>
                    <a:prstGeom prst="rect">
                      <a:avLst/>
                    </a:prstGeom>
                    <a:noFill/>
                    <a:ln w="9525">
                      <a:noFill/>
                      <a:miter lim="800000"/>
                      <a:headEnd/>
                      <a:tailEnd/>
                    </a:ln>
                  </pic:spPr>
                </pic:pic>
              </a:graphicData>
            </a:graphic>
          </wp:inline>
        </w:drawing>
      </w:r>
      <w:r w:rsidRPr="000C1F2B">
        <w:rPr>
          <w:rFonts w:asciiTheme="minorEastAsia" w:hAnsiTheme="minorEastAsia" w:hint="eastAsia"/>
        </w:rPr>
        <w:t xml:space="preserve">　　　　</w:t>
      </w:r>
      <w:r w:rsidRPr="000C1F2B">
        <w:rPr>
          <w:rFonts w:asciiTheme="minorEastAsia" w:hAnsiTheme="minorEastAsia" w:hint="eastAsia"/>
          <w:color w:val="0000FF"/>
        </w:rPr>
        <w:t>24小时客服电话：010-82311666　免费咨询热线：4006501888</w:t>
      </w:r>
    </w:p>
    <w:p w:rsidR="001D79C9" w:rsidRDefault="001D79C9" w:rsidP="00C80C0E">
      <w:pPr>
        <w:rPr>
          <w:rFonts w:asciiTheme="minorEastAsia" w:hAnsiTheme="minorEastAsia" w:hint="eastAsia"/>
          <w:sz w:val="24"/>
          <w:szCs w:val="24"/>
        </w:rPr>
      </w:pPr>
    </w:p>
    <w:p w:rsidR="00C80C0E" w:rsidRPr="000C1F2B" w:rsidRDefault="001D79C9" w:rsidP="00C80C0E">
      <w:pPr>
        <w:rPr>
          <w:rFonts w:asciiTheme="minorEastAsia" w:hAnsiTheme="minorEastAsia"/>
          <w:b/>
          <w:sz w:val="24"/>
          <w:szCs w:val="24"/>
        </w:rPr>
      </w:pPr>
      <w:r w:rsidRPr="001D79C9">
        <w:rPr>
          <w:rFonts w:asciiTheme="minorEastAsia" w:hAnsiTheme="minorEastAsia" w:hint="eastAsia"/>
          <w:sz w:val="24"/>
          <w:szCs w:val="24"/>
        </w:rPr>
        <w:t>持久的作用，导致药物作用持续时间延长，如毛花</w:t>
      </w:r>
      <w:proofErr w:type="gramStart"/>
      <w:r w:rsidRPr="001D79C9">
        <w:rPr>
          <w:rFonts w:asciiTheme="minorEastAsia" w:hAnsiTheme="minorEastAsia" w:hint="eastAsia"/>
          <w:sz w:val="24"/>
          <w:szCs w:val="24"/>
        </w:rPr>
        <w:t>苷</w:t>
      </w:r>
      <w:proofErr w:type="gramEnd"/>
      <w:r w:rsidRPr="001D79C9">
        <w:rPr>
          <w:rFonts w:asciiTheme="minorEastAsia" w:hAnsiTheme="minorEastAsia" w:hint="eastAsia"/>
          <w:sz w:val="24"/>
          <w:szCs w:val="24"/>
        </w:rPr>
        <w:t>丙、利多卡因等。</w:t>
      </w:r>
      <w:r w:rsidR="00C80C0E" w:rsidRPr="000C1F2B">
        <w:rPr>
          <w:rFonts w:asciiTheme="minorEastAsia" w:hAnsiTheme="minorEastAsia" w:hint="eastAsia"/>
          <w:b/>
          <w:noProof/>
          <w:sz w:val="24"/>
          <w:szCs w:val="24"/>
        </w:rPr>
        <w:drawing>
          <wp:anchor distT="0" distB="0" distL="114300" distR="114300" simplePos="0" relativeHeight="251669504" behindDoc="1" locked="0" layoutInCell="0" allowOverlap="1">
            <wp:simplePos x="0" y="0"/>
            <wp:positionH relativeFrom="margin">
              <wp:posOffset>19050</wp:posOffset>
            </wp:positionH>
            <wp:positionV relativeFrom="margin">
              <wp:posOffset>742950</wp:posOffset>
            </wp:positionV>
            <wp:extent cx="5267325" cy="7448550"/>
            <wp:effectExtent l="19050" t="0" r="9525" b="0"/>
            <wp:wrapNone/>
            <wp:docPr id="8" name="WordPictureWatermark3" descr="word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3" descr="word水印"/>
                    <pic:cNvPicPr>
                      <a:picLocks noChangeAspect="1" noChangeArrowheads="1"/>
                    </pic:cNvPicPr>
                  </pic:nvPicPr>
                  <pic:blipFill>
                    <a:blip r:embed="rId7" cstate="print"/>
                    <a:srcRect/>
                    <a:stretch>
                      <a:fillRect/>
                    </a:stretch>
                  </pic:blipFill>
                  <pic:spPr bwMode="auto">
                    <a:xfrm>
                      <a:off x="0" y="0"/>
                      <a:ext cx="5267325" cy="7448550"/>
                    </a:xfrm>
                    <a:prstGeom prst="rect">
                      <a:avLst/>
                    </a:prstGeom>
                    <a:noFill/>
                    <a:ln w="9525">
                      <a:noFill/>
                      <a:miter lim="800000"/>
                      <a:headEnd/>
                      <a:tailEnd/>
                    </a:ln>
                  </pic:spPr>
                </pic:pic>
              </a:graphicData>
            </a:graphic>
          </wp:anchor>
        </w:drawing>
      </w:r>
    </w:p>
    <w:p w:rsidR="001D79C9" w:rsidRPr="001D79C9" w:rsidRDefault="001D79C9" w:rsidP="001D79C9">
      <w:pPr>
        <w:ind w:firstLineChars="200" w:firstLine="480"/>
        <w:rPr>
          <w:rFonts w:asciiTheme="minorEastAsia" w:hAnsiTheme="minorEastAsia"/>
          <w:sz w:val="24"/>
          <w:szCs w:val="24"/>
        </w:rPr>
      </w:pPr>
      <w:r w:rsidRPr="001D79C9">
        <w:rPr>
          <w:rFonts w:asciiTheme="minorEastAsia" w:hAnsiTheme="minorEastAsia" w:hint="eastAsia"/>
          <w:sz w:val="24"/>
          <w:szCs w:val="24"/>
        </w:rPr>
        <w:t>（3）老年人血浆白蛋白含量减少：尤其是营养状态差、进食少和有慢性病的患者，白蛋白可减至3g/dl。药物和白蛋白结合减少，血浆游离药物浓度增高。如华法林血浆游离的药物浓度高于年轻人，同样剂量下容易引起老年人出血。</w:t>
      </w:r>
    </w:p>
    <w:p w:rsidR="001D79C9" w:rsidRPr="001D79C9" w:rsidRDefault="001D79C9" w:rsidP="001D79C9">
      <w:pPr>
        <w:ind w:firstLineChars="200" w:firstLine="480"/>
        <w:rPr>
          <w:rFonts w:asciiTheme="minorEastAsia" w:hAnsiTheme="minorEastAsia"/>
          <w:sz w:val="24"/>
          <w:szCs w:val="24"/>
        </w:rPr>
      </w:pPr>
      <w:r w:rsidRPr="001D79C9">
        <w:rPr>
          <w:rFonts w:asciiTheme="minorEastAsia" w:hAnsiTheme="minorEastAsia" w:hint="eastAsia"/>
          <w:sz w:val="24"/>
          <w:szCs w:val="24"/>
        </w:rPr>
        <w:t>（4）老年人心输出量减少，血流量的减少，可影响药物到达组织器官的浓度，有可能影响药物效应。</w:t>
      </w:r>
    </w:p>
    <w:p w:rsidR="001D79C9" w:rsidRPr="001D79C9" w:rsidRDefault="001D79C9" w:rsidP="001D79C9">
      <w:pPr>
        <w:ind w:firstLineChars="200" w:firstLine="482"/>
        <w:rPr>
          <w:rFonts w:asciiTheme="minorEastAsia" w:hAnsiTheme="minorEastAsia"/>
          <w:sz w:val="24"/>
          <w:szCs w:val="24"/>
        </w:rPr>
      </w:pPr>
      <w:r w:rsidRPr="001D79C9">
        <w:rPr>
          <w:rFonts w:asciiTheme="minorEastAsia" w:hAnsiTheme="minorEastAsia" w:hint="eastAsia"/>
          <w:b/>
          <w:sz w:val="24"/>
          <w:szCs w:val="24"/>
        </w:rPr>
        <w:t>5.药物的耐受性</w:t>
      </w:r>
      <w:r w:rsidRPr="001D79C9">
        <w:rPr>
          <w:rFonts w:asciiTheme="minorEastAsia" w:hAnsiTheme="minorEastAsia" w:hint="eastAsia"/>
          <w:sz w:val="24"/>
          <w:szCs w:val="24"/>
        </w:rPr>
        <w:t xml:space="preserve">  老年人对药物的耐受性趋向于降低，女性比男性更明显。通常单用或少量药物配合使用时，一般可以耐受。但当许多药物联合使用又不减量时，很容易出现药物不良反应及胃肠道症状。</w:t>
      </w:r>
    </w:p>
    <w:p w:rsidR="001D79C9" w:rsidRPr="001D79C9" w:rsidRDefault="001D79C9" w:rsidP="001D79C9">
      <w:pPr>
        <w:ind w:firstLineChars="200" w:firstLine="482"/>
        <w:rPr>
          <w:rFonts w:asciiTheme="minorEastAsia" w:hAnsiTheme="minorEastAsia"/>
          <w:sz w:val="24"/>
          <w:szCs w:val="24"/>
        </w:rPr>
      </w:pPr>
      <w:r w:rsidRPr="001D79C9">
        <w:rPr>
          <w:rFonts w:asciiTheme="minorEastAsia" w:hAnsiTheme="minorEastAsia" w:hint="eastAsia"/>
          <w:b/>
          <w:sz w:val="24"/>
          <w:szCs w:val="24"/>
        </w:rPr>
        <w:t>6.组织的感受性</w:t>
      </w:r>
      <w:r w:rsidRPr="001D79C9">
        <w:rPr>
          <w:rFonts w:asciiTheme="minorEastAsia" w:hAnsiTheme="minorEastAsia" w:hint="eastAsia"/>
          <w:sz w:val="24"/>
          <w:szCs w:val="24"/>
        </w:rPr>
        <w:t xml:space="preserve">  老年人个体差异很大，是其他年龄组都不能比拟的，同龄老人药物剂量可相差数倍之多，这在老年人用药是一个很值得重视的特点。</w:t>
      </w:r>
    </w:p>
    <w:p w:rsidR="001D79C9" w:rsidRPr="001D79C9" w:rsidRDefault="001D79C9" w:rsidP="001D79C9">
      <w:pPr>
        <w:ind w:firstLineChars="200" w:firstLine="482"/>
        <w:rPr>
          <w:rFonts w:asciiTheme="minorEastAsia" w:hAnsiTheme="minorEastAsia"/>
          <w:sz w:val="24"/>
          <w:szCs w:val="24"/>
        </w:rPr>
      </w:pPr>
      <w:r w:rsidRPr="001D79C9">
        <w:rPr>
          <w:rFonts w:asciiTheme="minorEastAsia" w:hAnsiTheme="minorEastAsia" w:hint="eastAsia"/>
          <w:b/>
          <w:sz w:val="24"/>
          <w:szCs w:val="24"/>
        </w:rPr>
        <w:t>7.药物的相互作用</w:t>
      </w:r>
      <w:r w:rsidRPr="001D79C9">
        <w:rPr>
          <w:rFonts w:asciiTheme="minorEastAsia" w:hAnsiTheme="minorEastAsia" w:hint="eastAsia"/>
          <w:sz w:val="24"/>
          <w:szCs w:val="24"/>
        </w:rPr>
        <w:t xml:space="preserve">  老年人由于一人多病，往往用药种类较多。用药种类越多，不良反应的发生率越高。因此，老年人用药时必须慎重考虑药物的相互作用所引起的不良反应。</w:t>
      </w:r>
    </w:p>
    <w:p w:rsidR="00C51099" w:rsidRPr="000C1F2B" w:rsidRDefault="00C51099" w:rsidP="00C51099">
      <w:pPr>
        <w:jc w:val="center"/>
        <w:rPr>
          <w:rFonts w:asciiTheme="minorEastAsia" w:hAnsiTheme="minorEastAsia" w:cs="宋体"/>
          <w:sz w:val="24"/>
        </w:rPr>
      </w:pPr>
    </w:p>
    <w:p w:rsidR="000C1F2B" w:rsidRPr="000C1F2B" w:rsidRDefault="000C1F2B" w:rsidP="00C51099">
      <w:pPr>
        <w:jc w:val="center"/>
        <w:rPr>
          <w:rFonts w:asciiTheme="minorEastAsia" w:hAnsiTheme="minorEastAsia" w:cs="宋体"/>
          <w:sz w:val="24"/>
        </w:rPr>
      </w:pPr>
    </w:p>
    <w:p w:rsidR="000C1F2B" w:rsidRPr="000C1F2B" w:rsidRDefault="000C1F2B" w:rsidP="00C51099">
      <w:pPr>
        <w:jc w:val="center"/>
        <w:rPr>
          <w:rFonts w:asciiTheme="minorEastAsia" w:hAnsiTheme="minorEastAsia" w:cs="宋体"/>
          <w:sz w:val="24"/>
        </w:rPr>
      </w:pPr>
    </w:p>
    <w:p w:rsidR="000C1F2B" w:rsidRPr="000C1F2B" w:rsidRDefault="000C1F2B" w:rsidP="00C51099">
      <w:pPr>
        <w:jc w:val="center"/>
        <w:rPr>
          <w:rFonts w:asciiTheme="minorEastAsia" w:hAnsiTheme="minorEastAsia" w:cs="宋体"/>
          <w:sz w:val="24"/>
        </w:rPr>
      </w:pPr>
    </w:p>
    <w:p w:rsidR="000C1F2B" w:rsidRDefault="000C1F2B" w:rsidP="00C51099">
      <w:pPr>
        <w:jc w:val="center"/>
        <w:rPr>
          <w:rFonts w:asciiTheme="minorEastAsia" w:hAnsiTheme="minorEastAsia" w:cs="宋体"/>
          <w:sz w:val="24"/>
        </w:rPr>
      </w:pPr>
    </w:p>
    <w:p w:rsidR="000C1F2B" w:rsidRDefault="000C1F2B" w:rsidP="00C51099">
      <w:pPr>
        <w:jc w:val="center"/>
        <w:rPr>
          <w:rFonts w:asciiTheme="minorEastAsia" w:hAnsiTheme="minorEastAsia" w:cs="宋体"/>
          <w:sz w:val="24"/>
        </w:rPr>
      </w:pPr>
    </w:p>
    <w:p w:rsidR="000C1F2B" w:rsidRDefault="000C1F2B" w:rsidP="00C51099">
      <w:pPr>
        <w:jc w:val="center"/>
        <w:rPr>
          <w:rFonts w:asciiTheme="minorEastAsia" w:hAnsiTheme="minorEastAsia" w:cs="宋体"/>
          <w:sz w:val="24"/>
        </w:rPr>
      </w:pPr>
    </w:p>
    <w:p w:rsidR="000C1F2B" w:rsidRPr="000C1F2B" w:rsidRDefault="000C1F2B" w:rsidP="00C51099">
      <w:pPr>
        <w:jc w:val="center"/>
        <w:rPr>
          <w:rFonts w:asciiTheme="minorEastAsia" w:hAnsiTheme="minorEastAsia" w:cs="宋体"/>
          <w:sz w:val="24"/>
        </w:rPr>
      </w:pPr>
    </w:p>
    <w:p w:rsidR="00C51099" w:rsidRPr="000C1F2B" w:rsidRDefault="00C51099" w:rsidP="00C51099">
      <w:pPr>
        <w:jc w:val="center"/>
        <w:rPr>
          <w:rFonts w:asciiTheme="minorEastAsia" w:hAnsiTheme="minorEastAsia" w:cs="宋体"/>
          <w:sz w:val="24"/>
        </w:rPr>
      </w:pPr>
    </w:p>
    <w:p w:rsidR="00C51099" w:rsidRPr="000C1F2B" w:rsidRDefault="00C51099" w:rsidP="00C51099">
      <w:pPr>
        <w:jc w:val="center"/>
        <w:rPr>
          <w:rFonts w:asciiTheme="minorEastAsia" w:hAnsiTheme="minorEastAsia" w:cs="宋体"/>
          <w:sz w:val="24"/>
        </w:rPr>
      </w:pPr>
      <w:r w:rsidRPr="000C1F2B">
        <w:rPr>
          <w:rFonts w:asciiTheme="minorEastAsia" w:hAnsiTheme="minorEastAsia" w:cs="宋体" w:hint="eastAsia"/>
          <w:sz w:val="24"/>
        </w:rPr>
        <w:t>全科主治医师考试：《答疑周刊》2018年第2</w:t>
      </w:r>
      <w:r w:rsidR="001D79C9">
        <w:rPr>
          <w:rFonts w:asciiTheme="minorEastAsia" w:hAnsiTheme="minorEastAsia" w:cs="宋体" w:hint="eastAsia"/>
          <w:sz w:val="24"/>
        </w:rPr>
        <w:t>5</w:t>
      </w:r>
      <w:r w:rsidRPr="000C1F2B">
        <w:rPr>
          <w:rFonts w:asciiTheme="minorEastAsia" w:hAnsiTheme="minorEastAsia" w:cs="宋体" w:hint="eastAsia"/>
          <w:sz w:val="24"/>
        </w:rPr>
        <w:t>期（word版下载）</w:t>
      </w:r>
    </w:p>
    <w:p w:rsidR="00A609D5" w:rsidRPr="000C1F2B" w:rsidRDefault="00C51099" w:rsidP="00C51099">
      <w:pPr>
        <w:jc w:val="center"/>
        <w:rPr>
          <w:rFonts w:asciiTheme="minorEastAsia" w:hAnsiTheme="minorEastAsia" w:cs="宋体"/>
          <w:sz w:val="24"/>
        </w:rPr>
      </w:pPr>
      <w:r w:rsidRPr="000C1F2B">
        <w:rPr>
          <w:rFonts w:asciiTheme="minorEastAsia" w:hAnsiTheme="minorEastAsia" w:cs="宋体" w:hint="eastAsia"/>
          <w:sz w:val="24"/>
        </w:rPr>
        <w:t xml:space="preserve">   〖医学教育网版权所有，转载务必注明出处，违者将追究法律责任〗</w:t>
      </w:r>
      <w:r w:rsidRPr="000C1F2B">
        <w:rPr>
          <w:rFonts w:asciiTheme="minorEastAsia" w:hAnsiTheme="minorEastAsia" w:hint="eastAsia"/>
          <w:noProof/>
        </w:rPr>
        <w:drawing>
          <wp:anchor distT="0" distB="0" distL="114300" distR="114300" simplePos="0" relativeHeight="251667456" behindDoc="1" locked="0" layoutInCell="0" allowOverlap="1">
            <wp:simplePos x="0" y="0"/>
            <wp:positionH relativeFrom="margin">
              <wp:posOffset>19050</wp:posOffset>
            </wp:positionH>
            <wp:positionV relativeFrom="margin">
              <wp:posOffset>704850</wp:posOffset>
            </wp:positionV>
            <wp:extent cx="5267325" cy="7448550"/>
            <wp:effectExtent l="19050" t="0" r="9525" b="0"/>
            <wp:wrapNone/>
            <wp:docPr id="12" name="WordPictureWatermark3" descr="word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3" descr="word水印"/>
                    <pic:cNvPicPr>
                      <a:picLocks noChangeAspect="1" noChangeArrowheads="1"/>
                    </pic:cNvPicPr>
                  </pic:nvPicPr>
                  <pic:blipFill>
                    <a:blip r:embed="rId7" cstate="print"/>
                    <a:srcRect/>
                    <a:stretch>
                      <a:fillRect/>
                    </a:stretch>
                  </pic:blipFill>
                  <pic:spPr bwMode="auto">
                    <a:xfrm>
                      <a:off x="0" y="0"/>
                      <a:ext cx="5267325" cy="7448550"/>
                    </a:xfrm>
                    <a:prstGeom prst="rect">
                      <a:avLst/>
                    </a:prstGeom>
                    <a:noFill/>
                    <a:ln w="9525">
                      <a:noFill/>
                      <a:miter lim="800000"/>
                      <a:headEnd/>
                      <a:tailEnd/>
                    </a:ln>
                  </pic:spPr>
                </pic:pic>
              </a:graphicData>
            </a:graphic>
          </wp:anchor>
        </w:drawing>
      </w:r>
    </w:p>
    <w:sectPr w:rsidR="00A609D5" w:rsidRPr="000C1F2B" w:rsidSect="0011384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21218" w:rsidRDefault="00B21218" w:rsidP="00505AFE">
      <w:pPr>
        <w:spacing w:line="240" w:lineRule="auto"/>
      </w:pPr>
      <w:r>
        <w:separator/>
      </w:r>
    </w:p>
  </w:endnote>
  <w:endnote w:type="continuationSeparator" w:id="0">
    <w:p w:rsidR="00B21218" w:rsidRDefault="00B21218" w:rsidP="00505AFE">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21218" w:rsidRDefault="00B21218" w:rsidP="00505AFE">
      <w:pPr>
        <w:spacing w:line="240" w:lineRule="auto"/>
      </w:pPr>
      <w:r>
        <w:separator/>
      </w:r>
    </w:p>
  </w:footnote>
  <w:footnote w:type="continuationSeparator" w:id="0">
    <w:p w:rsidR="00B21218" w:rsidRDefault="00B21218" w:rsidP="00505AFE">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457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05AFE"/>
    <w:rsid w:val="00003C81"/>
    <w:rsid w:val="00016060"/>
    <w:rsid w:val="00090E7D"/>
    <w:rsid w:val="0009670F"/>
    <w:rsid w:val="000979C8"/>
    <w:rsid w:val="000A53C1"/>
    <w:rsid w:val="000C09DA"/>
    <w:rsid w:val="000C1F2B"/>
    <w:rsid w:val="000D06FE"/>
    <w:rsid w:val="000E3F69"/>
    <w:rsid w:val="00113849"/>
    <w:rsid w:val="00145B02"/>
    <w:rsid w:val="00170C66"/>
    <w:rsid w:val="00173824"/>
    <w:rsid w:val="001866D8"/>
    <w:rsid w:val="001867FC"/>
    <w:rsid w:val="001D2EF3"/>
    <w:rsid w:val="001D79C9"/>
    <w:rsid w:val="001F6A86"/>
    <w:rsid w:val="00216A4A"/>
    <w:rsid w:val="00271B65"/>
    <w:rsid w:val="00272D27"/>
    <w:rsid w:val="0028184C"/>
    <w:rsid w:val="002919B7"/>
    <w:rsid w:val="00292082"/>
    <w:rsid w:val="002C22A7"/>
    <w:rsid w:val="0031098A"/>
    <w:rsid w:val="00322652"/>
    <w:rsid w:val="00346B2C"/>
    <w:rsid w:val="003776D9"/>
    <w:rsid w:val="003A4562"/>
    <w:rsid w:val="0045386C"/>
    <w:rsid w:val="00482ABA"/>
    <w:rsid w:val="004D615C"/>
    <w:rsid w:val="00505AFE"/>
    <w:rsid w:val="00513737"/>
    <w:rsid w:val="005961AB"/>
    <w:rsid w:val="005B7C15"/>
    <w:rsid w:val="005E67A4"/>
    <w:rsid w:val="00605FF0"/>
    <w:rsid w:val="0061729C"/>
    <w:rsid w:val="0062393E"/>
    <w:rsid w:val="00685BFC"/>
    <w:rsid w:val="006C35DF"/>
    <w:rsid w:val="006D69F7"/>
    <w:rsid w:val="0070311E"/>
    <w:rsid w:val="0071619D"/>
    <w:rsid w:val="00720798"/>
    <w:rsid w:val="00731B57"/>
    <w:rsid w:val="00733F7C"/>
    <w:rsid w:val="007822DD"/>
    <w:rsid w:val="0079634E"/>
    <w:rsid w:val="007C1FE6"/>
    <w:rsid w:val="007F717A"/>
    <w:rsid w:val="00826FF8"/>
    <w:rsid w:val="00853CCC"/>
    <w:rsid w:val="00877ED5"/>
    <w:rsid w:val="008E1702"/>
    <w:rsid w:val="00917F8D"/>
    <w:rsid w:val="0093033E"/>
    <w:rsid w:val="00965133"/>
    <w:rsid w:val="009D2CCA"/>
    <w:rsid w:val="009E423C"/>
    <w:rsid w:val="00A07669"/>
    <w:rsid w:val="00A20D64"/>
    <w:rsid w:val="00A21EC5"/>
    <w:rsid w:val="00A609D5"/>
    <w:rsid w:val="00A76921"/>
    <w:rsid w:val="00A97C15"/>
    <w:rsid w:val="00B12421"/>
    <w:rsid w:val="00B21218"/>
    <w:rsid w:val="00B47852"/>
    <w:rsid w:val="00B653EB"/>
    <w:rsid w:val="00BC73CA"/>
    <w:rsid w:val="00BE57EA"/>
    <w:rsid w:val="00C159A2"/>
    <w:rsid w:val="00C31827"/>
    <w:rsid w:val="00C51099"/>
    <w:rsid w:val="00C5633E"/>
    <w:rsid w:val="00C80C0E"/>
    <w:rsid w:val="00CD7763"/>
    <w:rsid w:val="00CE57D9"/>
    <w:rsid w:val="00D064A1"/>
    <w:rsid w:val="00D33499"/>
    <w:rsid w:val="00D56DF6"/>
    <w:rsid w:val="00D57CBE"/>
    <w:rsid w:val="00DF3A9D"/>
    <w:rsid w:val="00E12811"/>
    <w:rsid w:val="00E27390"/>
    <w:rsid w:val="00E441C1"/>
    <w:rsid w:val="00E4738A"/>
    <w:rsid w:val="00E97B57"/>
    <w:rsid w:val="00EE6F21"/>
    <w:rsid w:val="00EF68F9"/>
    <w:rsid w:val="00F0326E"/>
    <w:rsid w:val="00F15FF6"/>
    <w:rsid w:val="00F37374"/>
    <w:rsid w:val="00F52887"/>
    <w:rsid w:val="00F72A0D"/>
    <w:rsid w:val="00F863EC"/>
    <w:rsid w:val="00FC32D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457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3849"/>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05AFE"/>
    <w:pPr>
      <w:pBdr>
        <w:bottom w:val="single" w:sz="6" w:space="1" w:color="auto"/>
      </w:pBdr>
      <w:tabs>
        <w:tab w:val="center" w:pos="4153"/>
        <w:tab w:val="right" w:pos="8306"/>
      </w:tabs>
      <w:snapToGrid w:val="0"/>
      <w:spacing w:line="240" w:lineRule="auto"/>
      <w:jc w:val="center"/>
    </w:pPr>
    <w:rPr>
      <w:sz w:val="18"/>
      <w:szCs w:val="18"/>
    </w:rPr>
  </w:style>
  <w:style w:type="character" w:customStyle="1" w:styleId="Char">
    <w:name w:val="页眉 Char"/>
    <w:basedOn w:val="a0"/>
    <w:link w:val="a3"/>
    <w:uiPriority w:val="99"/>
    <w:rsid w:val="00505AFE"/>
    <w:rPr>
      <w:sz w:val="18"/>
      <w:szCs w:val="18"/>
    </w:rPr>
  </w:style>
  <w:style w:type="paragraph" w:styleId="a4">
    <w:name w:val="footer"/>
    <w:basedOn w:val="a"/>
    <w:link w:val="Char0"/>
    <w:uiPriority w:val="99"/>
    <w:semiHidden/>
    <w:unhideWhenUsed/>
    <w:rsid w:val="00505AFE"/>
    <w:pPr>
      <w:tabs>
        <w:tab w:val="center" w:pos="4153"/>
        <w:tab w:val="right" w:pos="8306"/>
      </w:tabs>
      <w:snapToGrid w:val="0"/>
      <w:spacing w:line="240" w:lineRule="auto"/>
      <w:jc w:val="left"/>
    </w:pPr>
    <w:rPr>
      <w:sz w:val="18"/>
      <w:szCs w:val="18"/>
    </w:rPr>
  </w:style>
  <w:style w:type="character" w:customStyle="1" w:styleId="Char0">
    <w:name w:val="页脚 Char"/>
    <w:basedOn w:val="a0"/>
    <w:link w:val="a4"/>
    <w:uiPriority w:val="99"/>
    <w:semiHidden/>
    <w:rsid w:val="00505AFE"/>
    <w:rPr>
      <w:sz w:val="18"/>
      <w:szCs w:val="18"/>
    </w:rPr>
  </w:style>
  <w:style w:type="paragraph" w:styleId="a5">
    <w:name w:val="Balloon Text"/>
    <w:basedOn w:val="a"/>
    <w:link w:val="Char1"/>
    <w:uiPriority w:val="99"/>
    <w:semiHidden/>
    <w:unhideWhenUsed/>
    <w:rsid w:val="00505AFE"/>
    <w:pPr>
      <w:spacing w:line="240" w:lineRule="auto"/>
    </w:pPr>
    <w:rPr>
      <w:sz w:val="18"/>
      <w:szCs w:val="18"/>
    </w:rPr>
  </w:style>
  <w:style w:type="character" w:customStyle="1" w:styleId="Char1">
    <w:name w:val="批注框文本 Char"/>
    <w:basedOn w:val="a0"/>
    <w:link w:val="a5"/>
    <w:uiPriority w:val="99"/>
    <w:semiHidden/>
    <w:rsid w:val="00505AFE"/>
    <w:rPr>
      <w:sz w:val="18"/>
      <w:szCs w:val="18"/>
    </w:rPr>
  </w:style>
  <w:style w:type="character" w:customStyle="1" w:styleId="5Exact">
    <w:name w:val="正文文本 (5) Exact"/>
    <w:basedOn w:val="a0"/>
    <w:link w:val="5"/>
    <w:rsid w:val="00505AFE"/>
    <w:rPr>
      <w:rFonts w:ascii="Batang" w:eastAsia="Batang" w:hAnsi="Batang" w:cs="Batang"/>
      <w:spacing w:val="-19"/>
      <w:sz w:val="16"/>
      <w:szCs w:val="16"/>
      <w:shd w:val="clear" w:color="auto" w:fill="FFFFFF"/>
    </w:rPr>
  </w:style>
  <w:style w:type="paragraph" w:customStyle="1" w:styleId="5">
    <w:name w:val="正文文本 (5)"/>
    <w:basedOn w:val="a"/>
    <w:link w:val="5Exact"/>
    <w:rsid w:val="00505AFE"/>
    <w:pPr>
      <w:shd w:val="clear" w:color="auto" w:fill="FFFFFF"/>
      <w:spacing w:line="0" w:lineRule="atLeast"/>
      <w:jc w:val="left"/>
    </w:pPr>
    <w:rPr>
      <w:rFonts w:ascii="Batang" w:eastAsia="Batang" w:hAnsi="Batang" w:cs="Batang"/>
      <w:spacing w:val="-19"/>
      <w:sz w:val="16"/>
      <w:szCs w:val="16"/>
    </w:rPr>
  </w:style>
  <w:style w:type="paragraph" w:styleId="a6">
    <w:name w:val="List Paragraph"/>
    <w:basedOn w:val="a"/>
    <w:uiPriority w:val="34"/>
    <w:qFormat/>
    <w:rsid w:val="00731B57"/>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95</TotalTime>
  <Pages>3</Pages>
  <Words>321</Words>
  <Characters>1836</Characters>
  <Application>Microsoft Office Word</Application>
  <DocSecurity>0</DocSecurity>
  <Lines>15</Lines>
  <Paragraphs>4</Paragraphs>
  <ScaleCrop>false</ScaleCrop>
  <Company/>
  <LinksUpToDate>false</LinksUpToDate>
  <CharactersWithSpaces>2153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张博晗</cp:lastModifiedBy>
  <cp:revision>27</cp:revision>
  <dcterms:created xsi:type="dcterms:W3CDTF">2017-09-20T01:56:00Z</dcterms:created>
  <dcterms:modified xsi:type="dcterms:W3CDTF">2017-11-13T06:06:00Z</dcterms:modified>
</cp:coreProperties>
</file>