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32"/>
          <w:szCs w:val="32"/>
          <w:lang w:val="en-US" w:eastAsia="zh-CN"/>
        </w:rPr>
        <w:t>招聘岗位</w:t>
      </w:r>
    </w:p>
    <w:bookmarkEnd w:id="0"/>
    <w:tbl>
      <w:tblPr>
        <w:tblW w:w="9036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275"/>
        <w:gridCol w:w="856"/>
        <w:gridCol w:w="1846"/>
        <w:gridCol w:w="1291"/>
        <w:gridCol w:w="295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超声诊断岗</w:t>
            </w:r>
          </w:p>
        </w:tc>
        <w:tc>
          <w:tcPr>
            <w:tcW w:w="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2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超声诊断岗</w:t>
            </w:r>
          </w:p>
        </w:tc>
        <w:tc>
          <w:tcPr>
            <w:tcW w:w="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2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有执业医师资格证和彩超上岗证，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检验岗</w:t>
            </w:r>
          </w:p>
        </w:tc>
        <w:tc>
          <w:tcPr>
            <w:tcW w:w="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2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有专业技术资格证，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岁以下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药剂岗</w:t>
            </w:r>
          </w:p>
        </w:tc>
        <w:tc>
          <w:tcPr>
            <w:tcW w:w="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有专业技术资格证，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岁以下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069E8"/>
    <w:rsid w:val="5C5069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2017-11-03T13:54:00Z</dcterms:created>
  <dc:creator>ASUS</dc:creator>
  <cp:lastModifiedBy>ASUS</cp:lastModifiedBy>
  <dcterms:modified xsi:type="dcterms:W3CDTF">2017-11-03T13:55:14Z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