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36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1"/>
          <w:szCs w:val="21"/>
          <w:bdr w:val="none" w:color="auto" w:sz="0" w:space="0"/>
          <w:shd w:val="clear" w:fill="FFFFFF"/>
        </w:rPr>
        <w:t>岗位设置及条件 </w:t>
      </w:r>
    </w:p>
    <w:tbl>
      <w:tblPr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773"/>
        <w:gridCol w:w="2272"/>
        <w:gridCol w:w="721"/>
        <w:gridCol w:w="2273"/>
        <w:gridCol w:w="14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岗位 </w:t>
            </w:r>
          </w:p>
        </w:tc>
        <w:tc>
          <w:tcPr>
            <w:tcW w:w="7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招聘人数 </w:t>
            </w:r>
          </w:p>
        </w:tc>
        <w:tc>
          <w:tcPr>
            <w:tcW w:w="227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学历 </w:t>
            </w:r>
          </w:p>
        </w:tc>
        <w:tc>
          <w:tcPr>
            <w:tcW w:w="72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性别 </w:t>
            </w:r>
          </w:p>
        </w:tc>
        <w:tc>
          <w:tcPr>
            <w:tcW w:w="22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专业 </w:t>
            </w:r>
          </w:p>
        </w:tc>
        <w:tc>
          <w:tcPr>
            <w:tcW w:w="140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其他要求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助理监督员 </w:t>
            </w:r>
          </w:p>
        </w:tc>
        <w:tc>
          <w:tcPr>
            <w:tcW w:w="7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1 </w:t>
            </w:r>
          </w:p>
        </w:tc>
        <w:tc>
          <w:tcPr>
            <w:tcW w:w="227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大专及以上（退伍军人可以放宽至高中，专业不限） </w:t>
            </w:r>
          </w:p>
        </w:tc>
        <w:tc>
          <w:tcPr>
            <w:tcW w:w="72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不限 </w:t>
            </w:r>
          </w:p>
        </w:tc>
        <w:tc>
          <w:tcPr>
            <w:tcW w:w="22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医学类、计算机类、法律类、文秘、财会专业 </w:t>
            </w:r>
          </w:p>
        </w:tc>
        <w:tc>
          <w:tcPr>
            <w:tcW w:w="140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熟练计算机应用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6A54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2017-11-02T03:10:15Z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