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招聘岗位及任职要求：</w:t>
      </w:r>
    </w:p>
    <w:tbl>
      <w:tblPr>
        <w:tblW w:w="877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8"/>
        <w:gridCol w:w="1590"/>
        <w:gridCol w:w="1125"/>
        <w:gridCol w:w="2925"/>
        <w:gridCol w:w="2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8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岗位（职位）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人数</w:t>
            </w:r>
          </w:p>
        </w:tc>
        <w:tc>
          <w:tcPr>
            <w:tcW w:w="29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专业要求</w:t>
            </w:r>
          </w:p>
        </w:tc>
        <w:tc>
          <w:tcPr>
            <w:tcW w:w="22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2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超声医生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影像超声诊断专业，专科以上学历，具有执业医师证（优先）。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一年以上工作经验，户籍不限，待遇面议。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F3741"/>
    <w:rsid w:val="481F3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2017-10-30T12:42:00Z</dcterms:created>
  <dc:creator>ASUS</dc:creator>
  <cp:lastModifiedBy>ASUS</cp:lastModifiedBy>
  <dcterms:modified xsi:type="dcterms:W3CDTF">2017-10-30T12:42:24Z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