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9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"/>
        <w:gridCol w:w="548"/>
        <w:gridCol w:w="365"/>
        <w:gridCol w:w="701"/>
        <w:gridCol w:w="854"/>
        <w:gridCol w:w="741"/>
        <w:gridCol w:w="828"/>
        <w:gridCol w:w="776"/>
        <w:gridCol w:w="950"/>
        <w:gridCol w:w="799"/>
        <w:gridCol w:w="741"/>
        <w:gridCol w:w="479"/>
        <w:gridCol w:w="251"/>
        <w:gridCol w:w="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284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宜宾市第二人民医院2017年第一次公开考核招聘拟聘用人员公示表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5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8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学历（学位）</w:t>
            </w:r>
          </w:p>
        </w:tc>
        <w:tc>
          <w:tcPr>
            <w:tcW w:w="74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8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7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9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7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74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专业技能考核成绩</w:t>
            </w:r>
          </w:p>
        </w:tc>
        <w:tc>
          <w:tcPr>
            <w:tcW w:w="47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岗位排名</w:t>
            </w:r>
          </w:p>
        </w:tc>
        <w:tc>
          <w:tcPr>
            <w:tcW w:w="2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7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7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何雪锋</w:t>
            </w:r>
          </w:p>
        </w:tc>
        <w:tc>
          <w:tcPr>
            <w:tcW w:w="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1991.04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研究生（硕士）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外科学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西南医科大学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宜宾市第二人民医院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烧伤整形外科</w:t>
            </w:r>
          </w:p>
        </w:tc>
        <w:tc>
          <w:tcPr>
            <w:tcW w:w="7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17601019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90.92</w:t>
            </w:r>
          </w:p>
        </w:tc>
        <w:tc>
          <w:tcPr>
            <w:tcW w:w="4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徐颖</w:t>
            </w:r>
          </w:p>
        </w:tc>
        <w:tc>
          <w:tcPr>
            <w:tcW w:w="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1990.09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研究生（硕士）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内科学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西南医科大学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宜宾市第二人民医院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肾内科医师</w:t>
            </w:r>
          </w:p>
        </w:tc>
        <w:tc>
          <w:tcPr>
            <w:tcW w:w="7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17601021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88.84</w:t>
            </w:r>
          </w:p>
        </w:tc>
        <w:tc>
          <w:tcPr>
            <w:tcW w:w="4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陈晓霜</w:t>
            </w:r>
          </w:p>
        </w:tc>
        <w:tc>
          <w:tcPr>
            <w:tcW w:w="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1990.05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研究生（硕士）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老年医学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昆明医科大学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宜宾市第二人民医院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全科医学科医师</w:t>
            </w:r>
          </w:p>
        </w:tc>
        <w:tc>
          <w:tcPr>
            <w:tcW w:w="7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17601023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87.64</w:t>
            </w:r>
          </w:p>
        </w:tc>
        <w:tc>
          <w:tcPr>
            <w:tcW w:w="4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张捷</w:t>
            </w:r>
          </w:p>
        </w:tc>
        <w:tc>
          <w:tcPr>
            <w:tcW w:w="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1986.03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研究生（硕士）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外科学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四川大学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宜宾市第二人民医院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肝胆外科</w:t>
            </w:r>
          </w:p>
        </w:tc>
        <w:tc>
          <w:tcPr>
            <w:tcW w:w="7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17601026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90.37</w:t>
            </w:r>
          </w:p>
        </w:tc>
        <w:tc>
          <w:tcPr>
            <w:tcW w:w="4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往届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张静</w:t>
            </w:r>
          </w:p>
        </w:tc>
        <w:tc>
          <w:tcPr>
            <w:tcW w:w="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1991.09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研究生（硕士）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肿瘤学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四川大学华西医学中心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宜宾市第二人民医院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肿瘤科</w:t>
            </w:r>
          </w:p>
        </w:tc>
        <w:tc>
          <w:tcPr>
            <w:tcW w:w="7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17601029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92.04</w:t>
            </w:r>
          </w:p>
        </w:tc>
        <w:tc>
          <w:tcPr>
            <w:tcW w:w="4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李婷</w:t>
            </w:r>
          </w:p>
        </w:tc>
        <w:tc>
          <w:tcPr>
            <w:tcW w:w="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1990.06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研究生（硕士）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肿瘤学</w:t>
            </w: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川北医学院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宜宾市第二人民医院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肿瘤科</w:t>
            </w:r>
          </w:p>
        </w:tc>
        <w:tc>
          <w:tcPr>
            <w:tcW w:w="7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17601029</w:t>
            </w:r>
          </w:p>
        </w:tc>
        <w:tc>
          <w:tcPr>
            <w:tcW w:w="7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90.24</w:t>
            </w:r>
          </w:p>
        </w:tc>
        <w:tc>
          <w:tcPr>
            <w:tcW w:w="4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E8E8E8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A276A"/>
    <w:rsid w:val="05B7741F"/>
    <w:rsid w:val="0C7E6E3D"/>
    <w:rsid w:val="0E4E7E7B"/>
    <w:rsid w:val="12B933F5"/>
    <w:rsid w:val="14785954"/>
    <w:rsid w:val="14E0407F"/>
    <w:rsid w:val="16DD0641"/>
    <w:rsid w:val="1B0E6DA2"/>
    <w:rsid w:val="1B4F560D"/>
    <w:rsid w:val="1E110693"/>
    <w:rsid w:val="23DB5C11"/>
    <w:rsid w:val="2CD36BC9"/>
    <w:rsid w:val="2E98522F"/>
    <w:rsid w:val="2F697B06"/>
    <w:rsid w:val="36985C4F"/>
    <w:rsid w:val="3A6B4396"/>
    <w:rsid w:val="3B2415C7"/>
    <w:rsid w:val="4E887815"/>
    <w:rsid w:val="51B51F4B"/>
    <w:rsid w:val="55764EF4"/>
    <w:rsid w:val="58457291"/>
    <w:rsid w:val="603B1920"/>
    <w:rsid w:val="63DB6593"/>
    <w:rsid w:val="6D6E1948"/>
    <w:rsid w:val="6E3B5818"/>
    <w:rsid w:val="6F9647D0"/>
    <w:rsid w:val="73E34E5E"/>
    <w:rsid w:val="74FA23A9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00000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color w:val="194D7F"/>
      <w:sz w:val="21"/>
      <w:szCs w:val="21"/>
    </w:rPr>
  </w:style>
  <w:style w:type="character" w:styleId="10">
    <w:name w:val="HTML Variable"/>
    <w:basedOn w:val="4"/>
    <w:qFormat/>
    <w:uiPriority w:val="0"/>
  </w:style>
  <w:style w:type="character" w:styleId="11">
    <w:name w:val="Hyperlink"/>
    <w:basedOn w:val="4"/>
    <w:qFormat/>
    <w:uiPriority w:val="0"/>
    <w:rPr>
      <w:color w:val="000000"/>
      <w:u w:val="none"/>
    </w:rPr>
  </w:style>
  <w:style w:type="character" w:styleId="12">
    <w:name w:val="HTML Code"/>
    <w:basedOn w:val="4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4"/>
    <w:qFormat/>
    <w:uiPriority w:val="0"/>
  </w:style>
  <w:style w:type="character" w:styleId="14">
    <w:name w:val="HTML Keyboard"/>
    <w:basedOn w:val="4"/>
    <w:qFormat/>
    <w:uiPriority w:val="0"/>
    <w:rPr>
      <w:rFonts w:ascii="Courier New" w:hAnsi="Courier New" w:eastAsia="Courier New" w:cs="Courier New"/>
      <w:sz w:val="20"/>
    </w:rPr>
  </w:style>
  <w:style w:type="character" w:styleId="15">
    <w:name w:val="HTML Sample"/>
    <w:basedOn w:val="4"/>
    <w:qFormat/>
    <w:uiPriority w:val="0"/>
    <w:rPr>
      <w:rFonts w:hint="default" w:ascii="Courier New" w:hAnsi="Courier New" w:eastAsia="Courier New" w:cs="Courier New"/>
    </w:rPr>
  </w:style>
  <w:style w:type="character" w:customStyle="1" w:styleId="17">
    <w:name w:val="ls_tt"/>
    <w:basedOn w:val="4"/>
    <w:qFormat/>
    <w:uiPriority w:val="0"/>
    <w:rPr>
      <w:color w:val="194D7F"/>
      <w:sz w:val="21"/>
      <w:szCs w:val="21"/>
    </w:rPr>
  </w:style>
  <w:style w:type="character" w:customStyle="1" w:styleId="18">
    <w:name w:val="ls_tt1"/>
    <w:basedOn w:val="4"/>
    <w:qFormat/>
    <w:uiPriority w:val="0"/>
  </w:style>
  <w:style w:type="character" w:customStyle="1" w:styleId="19">
    <w:name w:val="tnews"/>
    <w:basedOn w:val="4"/>
    <w:qFormat/>
    <w:uiPriority w:val="0"/>
    <w:rPr>
      <w:color w:val="FFFFFF"/>
      <w:sz w:val="21"/>
      <w:szCs w:val="21"/>
    </w:rPr>
  </w:style>
  <w:style w:type="character" w:customStyle="1" w:styleId="20">
    <w:name w:val="tn"/>
    <w:basedOn w:val="4"/>
    <w:qFormat/>
    <w:uiPriority w:val="0"/>
    <w:rPr>
      <w:color w:val="194D7F"/>
      <w:sz w:val="21"/>
      <w:szCs w:val="21"/>
    </w:rPr>
  </w:style>
  <w:style w:type="character" w:customStyle="1" w:styleId="21">
    <w:name w:val="ls_tnews"/>
    <w:basedOn w:val="4"/>
    <w:qFormat/>
    <w:uiPriority w:val="0"/>
    <w:rPr>
      <w:color w:val="FFFFFF"/>
      <w:sz w:val="21"/>
      <w:szCs w:val="21"/>
    </w:rPr>
  </w:style>
  <w:style w:type="character" w:customStyle="1" w:styleId="22">
    <w:name w:val="ls_tn"/>
    <w:basedOn w:val="4"/>
    <w:qFormat/>
    <w:uiPriority w:val="0"/>
    <w:rPr>
      <w:color w:val="194D7F"/>
      <w:sz w:val="21"/>
      <w:szCs w:val="21"/>
    </w:rPr>
  </w:style>
  <w:style w:type="character" w:customStyle="1" w:styleId="23">
    <w:name w:val="l-over"/>
    <w:basedOn w:val="4"/>
    <w:qFormat/>
    <w:uiPriority w:val="0"/>
    <w:rPr>
      <w:bdr w:val="single" w:color="DAB364" w:sz="6" w:space="0"/>
    </w:rPr>
  </w:style>
  <w:style w:type="character" w:customStyle="1" w:styleId="24">
    <w:name w:val="l-selected"/>
    <w:basedOn w:val="4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5">
    <w:name w:val="l-open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2017-08-24T07:41:05Z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