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firstLine="560" w:firstLineChars="200"/>
        <w:rPr>
          <w:rFonts w:hint="eastAsia"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附件</w:t>
      </w: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2</w:t>
      </w:r>
      <w:r>
        <w:rPr>
          <w:rFonts w:hint="eastAsia" w:ascii="黑体" w:eastAsia="黑体"/>
          <w:color w:val="000000"/>
          <w:sz w:val="28"/>
          <w:szCs w:val="28"/>
        </w:rPr>
        <w:t>：</w:t>
      </w:r>
    </w:p>
    <w:p>
      <w:pPr>
        <w:adjustRightInd w:val="0"/>
        <w:snapToGrid w:val="0"/>
        <w:spacing w:line="560" w:lineRule="exact"/>
        <w:ind w:firstLine="720" w:firstLineChars="200"/>
        <w:jc w:val="center"/>
        <w:rPr>
          <w:rFonts w:hint="eastAsia" w:ascii="黑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诸暨市</w:t>
      </w:r>
      <w:r>
        <w:rPr>
          <w:rFonts w:hint="eastAsia" w:ascii="黑体" w:eastAsia="黑体"/>
          <w:color w:val="000000"/>
          <w:sz w:val="36"/>
          <w:szCs w:val="36"/>
          <w:lang w:val="en-US" w:eastAsia="zh-CN"/>
        </w:rPr>
        <w:t>江藻镇中心卫生院</w:t>
      </w:r>
      <w:r>
        <w:rPr>
          <w:rFonts w:hint="eastAsia" w:ascii="黑体" w:eastAsia="黑体"/>
          <w:color w:val="000000"/>
          <w:sz w:val="36"/>
          <w:szCs w:val="36"/>
        </w:rPr>
        <w:t>2017年度公开招聘非编合同制人员计划表</w:t>
      </w:r>
    </w:p>
    <w:tbl>
      <w:tblPr>
        <w:tblStyle w:val="6"/>
        <w:tblW w:w="139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2"/>
        <w:gridCol w:w="1263"/>
        <w:gridCol w:w="773"/>
        <w:gridCol w:w="1020"/>
        <w:gridCol w:w="2160"/>
        <w:gridCol w:w="1341"/>
        <w:gridCol w:w="900"/>
        <w:gridCol w:w="4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27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招聘单位</w:t>
            </w:r>
          </w:p>
        </w:tc>
        <w:tc>
          <w:tcPr>
            <w:tcW w:w="126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</w:t>
            </w:r>
          </w:p>
        </w:tc>
        <w:tc>
          <w:tcPr>
            <w:tcW w:w="77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招聘人数</w:t>
            </w:r>
          </w:p>
        </w:tc>
        <w:tc>
          <w:tcPr>
            <w:tcW w:w="102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34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</w:t>
            </w:r>
          </w:p>
        </w:tc>
        <w:tc>
          <w:tcPr>
            <w:tcW w:w="4239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其它条件和要求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</w:trPr>
        <w:tc>
          <w:tcPr>
            <w:tcW w:w="2272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诸暨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市江藻镇中心卫生院</w:t>
            </w:r>
          </w:p>
        </w:tc>
        <w:tc>
          <w:tcPr>
            <w:tcW w:w="126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护理</w:t>
            </w:r>
          </w:p>
        </w:tc>
        <w:tc>
          <w:tcPr>
            <w:tcW w:w="77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中专</w:t>
            </w:r>
            <w:r>
              <w:rPr>
                <w:rFonts w:hint="eastAsia" w:ascii="仿宋_GB2312" w:eastAsia="仿宋_GB2312"/>
                <w:sz w:val="30"/>
                <w:szCs w:val="30"/>
              </w:rPr>
              <w:t>及以上学历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护理学</w:t>
            </w:r>
          </w:p>
        </w:tc>
        <w:tc>
          <w:tcPr>
            <w:tcW w:w="134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周岁以下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诸暨</w:t>
            </w:r>
          </w:p>
        </w:tc>
        <w:tc>
          <w:tcPr>
            <w:tcW w:w="423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1.应届生要求全日制毕业生；2.历届生要求</w:t>
            </w:r>
            <w:r>
              <w:rPr>
                <w:rFonts w:hint="eastAsia" w:ascii="仿宋_GB2312" w:eastAsia="仿宋_GB2312"/>
                <w:sz w:val="30"/>
                <w:szCs w:val="30"/>
              </w:rPr>
              <w:t>取得执业护士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资格证；</w:t>
            </w:r>
          </w:p>
        </w:tc>
      </w:tr>
    </w:tbl>
    <w:p>
      <w:pPr>
        <w:rPr>
          <w:rFonts w:hint="eastAsia"/>
          <w:sz w:val="18"/>
        </w:rPr>
      </w:pPr>
    </w:p>
    <w:p>
      <w:bookmarkStart w:id="0" w:name="_GoBack"/>
      <w:bookmarkEnd w:id="0"/>
    </w:p>
    <w:sectPr>
      <w:pgSz w:w="16838" w:h="11906" w:orient="landscape"/>
      <w:pgMar w:top="1134" w:right="1440" w:bottom="124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863B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2017-08-16T08:39:20Z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