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2"/>
        <w:gridCol w:w="1233"/>
        <w:gridCol w:w="1840"/>
        <w:gridCol w:w="1633"/>
        <w:gridCol w:w="20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8" w:hRule="atLeast"/>
        </w:trPr>
        <w:tc>
          <w:tcPr>
            <w:tcW w:w="1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ascii="仿宋_GB2312" w:hAnsi="微软雅黑" w:eastAsia="仿宋_GB2312" w:cs="仿宋_GB2312"/>
                <w:b/>
                <w:i w:val="0"/>
                <w:caps w:val="0"/>
                <w:color w:val="666666"/>
                <w:spacing w:val="0"/>
                <w:kern w:val="0"/>
                <w:sz w:val="30"/>
                <w:szCs w:val="30"/>
                <w:bdr w:val="none" w:color="auto" w:sz="0" w:space="0"/>
                <w:vertAlign w:val="baseline"/>
                <w:lang w:val="en-US" w:eastAsia="zh-CN" w:bidi="ar"/>
              </w:rPr>
              <w:t>招聘岗位</w:t>
            </w:r>
          </w:p>
        </w:tc>
        <w:tc>
          <w:tcPr>
            <w:tcW w:w="12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666666"/>
                <w:spacing w:val="0"/>
                <w:kern w:val="0"/>
                <w:sz w:val="30"/>
                <w:szCs w:val="30"/>
                <w:bdr w:val="none" w:color="auto" w:sz="0" w:space="0"/>
                <w:vertAlign w:val="baseli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666666"/>
                <w:spacing w:val="0"/>
                <w:kern w:val="0"/>
                <w:sz w:val="30"/>
                <w:szCs w:val="30"/>
                <w:bdr w:val="none" w:color="auto" w:sz="0" w:space="0"/>
                <w:vertAlign w:val="baseline"/>
                <w:lang w:val="en-US" w:eastAsia="zh-CN" w:bidi="ar"/>
              </w:rPr>
              <w:t>人数</w:t>
            </w:r>
          </w:p>
        </w:tc>
        <w:tc>
          <w:tcPr>
            <w:tcW w:w="18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666666"/>
                <w:spacing w:val="0"/>
                <w:kern w:val="0"/>
                <w:sz w:val="30"/>
                <w:szCs w:val="30"/>
                <w:bdr w:val="none" w:color="auto" w:sz="0" w:space="0"/>
                <w:vertAlign w:val="baseline"/>
                <w:lang w:val="en-US" w:eastAsia="zh-CN" w:bidi="ar"/>
              </w:rPr>
              <w:t>专业要求</w:t>
            </w:r>
          </w:p>
        </w:tc>
        <w:tc>
          <w:tcPr>
            <w:tcW w:w="16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666666"/>
                <w:spacing w:val="0"/>
                <w:kern w:val="0"/>
                <w:sz w:val="30"/>
                <w:szCs w:val="30"/>
                <w:bdr w:val="none" w:color="auto" w:sz="0" w:space="0"/>
                <w:vertAlign w:val="baseline"/>
                <w:lang w:val="en-US" w:eastAsia="zh-CN" w:bidi="ar"/>
              </w:rPr>
              <w:t>学历</w:t>
            </w:r>
          </w:p>
        </w:tc>
        <w:tc>
          <w:tcPr>
            <w:tcW w:w="20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666666"/>
                <w:spacing w:val="0"/>
                <w:kern w:val="0"/>
                <w:sz w:val="30"/>
                <w:szCs w:val="30"/>
                <w:bdr w:val="none" w:color="auto" w:sz="0" w:space="0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atLeast"/>
        </w:trPr>
        <w:tc>
          <w:tcPr>
            <w:tcW w:w="17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妇产科医师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8人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临床医学（含妇产科分流）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全日制本科及以上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30周岁及以下。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5" w:hRule="atLeast"/>
        </w:trPr>
        <w:tc>
          <w:tcPr>
            <w:tcW w:w="17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儿科、新生儿科医师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5人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临床医学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全日制本科及以上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30周岁及以下。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17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麻醉医师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2人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麻醉学或临床医学麻醉分流方向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全日制本科及以上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30周岁及以下。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6" w:hRule="atLeast"/>
        </w:trPr>
        <w:tc>
          <w:tcPr>
            <w:tcW w:w="17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儿保医师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3人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临床医学或妇幼保健医学、中西医结合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全日制本科及以上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30周岁及以下。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17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乳腺治疗师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2人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中西医结合或中医学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全日制本科及以上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30周岁及以下，限女性。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6" w:hRule="atLeast"/>
        </w:trPr>
        <w:tc>
          <w:tcPr>
            <w:tcW w:w="17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乳腺科医师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1人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中西医临床医学或临床医学（含乳腺分流）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全日制本科及以上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30周岁及以下，限女性。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5" w:hRule="atLeast"/>
        </w:trPr>
        <w:tc>
          <w:tcPr>
            <w:tcW w:w="17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康复医师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1人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临床医学或针灸推拿学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全日制本科及以上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30周岁及以下。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17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康复治疗师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2人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康复治疗学或运动人体科学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全日制大专及以上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30周岁及以下。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17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药剂岗（药师）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2人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药学、临床药学或中药学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全日制本科及以上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30周岁及以下。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17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药剂岗（药士）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1人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药学、中药学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全日制大专及以上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30周岁及以下。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9" w:hRule="atLeast"/>
        </w:trPr>
        <w:tc>
          <w:tcPr>
            <w:tcW w:w="17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B超医师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3人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临床医学或医学影像学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全日制大专及以上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30周岁及以下。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3" w:hRule="atLeast"/>
        </w:trPr>
        <w:tc>
          <w:tcPr>
            <w:tcW w:w="17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健康管理师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1人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临床医学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全日制大专及以上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30周岁及以下，有健康管理师证，熟悉医疗管理软件的操作。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5" w:hRule="atLeast"/>
        </w:trPr>
        <w:tc>
          <w:tcPr>
            <w:tcW w:w="17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护士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6人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全日制大专学历限助产专业；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全日制本科及以上学历助产、护理专业均可。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全日制大专及以上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30周岁及以下，必须取得执业资格具备报考条件。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1" w:hRule="atLeast"/>
        </w:trPr>
        <w:tc>
          <w:tcPr>
            <w:tcW w:w="17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公共卫生科干事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1人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预防医学或公共卫生管理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全日制大专及以上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30周岁及以下，本岗位较适合男性。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17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人事科干事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1人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人力资源管理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全日制大专及以上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30周岁及以下，本岗位较适合男性。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7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医学检验人员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1人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医学检验或医学检验技术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全日制大专及以上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30周岁及以下，本岗位较适合男性。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17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医疗设备维修人员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1人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医疗器械制造与维护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全日制大专及以上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30周岁及以下，本岗位较适合男性。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17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网络工程师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1人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计算机类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全日制大专及以上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30周岁及以下，熟悉SQL或Oracle数据库语言。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17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电工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1人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6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初中及以上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vertAlign w:val="baseline"/>
                <w:lang w:val="en-US" w:eastAsia="zh-CN" w:bidi="ar"/>
              </w:rPr>
              <w:t>40周岁及以下，取得电工操作证，本岗位较适合男性。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F128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2017-08-02T02:25:43Z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