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3A2" w:rsidRPr="006E53A2" w:rsidRDefault="006E53A2" w:rsidP="006E53A2">
      <w:pPr>
        <w:keepNext/>
        <w:widowControl/>
        <w:spacing w:line="640" w:lineRule="atLeast"/>
        <w:jc w:val="center"/>
        <w:outlineLvl w:val="1"/>
        <w:rPr>
          <w:rFonts w:ascii="Arial" w:eastAsia="宋体" w:hAnsi="Arial" w:cs="Arial"/>
          <w:b/>
          <w:bCs/>
          <w:noProof w:val="0"/>
          <w:color w:val="000000"/>
          <w:kern w:val="0"/>
          <w:sz w:val="32"/>
          <w:szCs w:val="32"/>
        </w:rPr>
      </w:pPr>
      <w:r w:rsidRPr="006E53A2">
        <w:rPr>
          <w:rFonts w:ascii="宋体" w:eastAsia="宋体" w:hAnsi="宋体" w:cs="Arial" w:hint="eastAsia"/>
          <w:b/>
          <w:bCs/>
          <w:noProof w:val="0"/>
          <w:color w:val="FF0000"/>
          <w:kern w:val="0"/>
          <w:sz w:val="28"/>
          <w:szCs w:val="28"/>
        </w:rPr>
        <w:t>四川省人力资源和社会保障厅</w:t>
      </w:r>
    </w:p>
    <w:p w:rsidR="006E53A2" w:rsidRPr="006E53A2" w:rsidRDefault="006E53A2" w:rsidP="006E53A2">
      <w:pPr>
        <w:keepNext/>
        <w:widowControl/>
        <w:spacing w:line="640" w:lineRule="atLeast"/>
        <w:jc w:val="center"/>
        <w:outlineLvl w:val="1"/>
        <w:rPr>
          <w:rFonts w:ascii="Arial" w:eastAsia="宋体" w:hAnsi="Arial" w:cs="Arial"/>
          <w:b/>
          <w:bCs/>
          <w:noProof w:val="0"/>
          <w:color w:val="000000"/>
          <w:kern w:val="0"/>
          <w:sz w:val="32"/>
          <w:szCs w:val="32"/>
        </w:rPr>
      </w:pPr>
      <w:r w:rsidRPr="006E53A2">
        <w:rPr>
          <w:rFonts w:ascii="宋体" w:eastAsia="宋体" w:hAnsi="宋体" w:cs="Arial" w:hint="eastAsia"/>
          <w:b/>
          <w:bCs/>
          <w:noProof w:val="0"/>
          <w:color w:val="FF0000"/>
          <w:kern w:val="0"/>
          <w:sz w:val="28"/>
          <w:szCs w:val="28"/>
        </w:rPr>
        <w:t>四川省食品药品监督管理局</w:t>
      </w:r>
    </w:p>
    <w:p w:rsidR="006E53A2" w:rsidRPr="006E53A2" w:rsidRDefault="006E53A2" w:rsidP="006E53A2">
      <w:pPr>
        <w:keepNext/>
        <w:widowControl/>
        <w:spacing w:line="640" w:lineRule="atLeast"/>
        <w:jc w:val="center"/>
        <w:outlineLvl w:val="1"/>
        <w:rPr>
          <w:rFonts w:ascii="Arial" w:eastAsia="宋体" w:hAnsi="Arial" w:cs="Arial"/>
          <w:b/>
          <w:bCs/>
          <w:noProof w:val="0"/>
          <w:color w:val="000000"/>
          <w:kern w:val="0"/>
          <w:sz w:val="32"/>
          <w:szCs w:val="32"/>
        </w:rPr>
      </w:pPr>
      <w:r w:rsidRPr="006E53A2">
        <w:rPr>
          <w:rFonts w:ascii="宋体" w:eastAsia="宋体" w:hAnsi="宋体" w:cs="Arial" w:hint="eastAsia"/>
          <w:b/>
          <w:bCs/>
          <w:noProof w:val="0"/>
          <w:color w:val="FF0000"/>
          <w:kern w:val="0"/>
          <w:sz w:val="28"/>
          <w:szCs w:val="28"/>
        </w:rPr>
        <w:t>关于做好我省执业药师资格考试工作的通知</w:t>
      </w:r>
    </w:p>
    <w:p w:rsidR="006E53A2" w:rsidRPr="006E53A2" w:rsidRDefault="006E53A2" w:rsidP="006E53A2">
      <w:pPr>
        <w:widowControl/>
        <w:spacing w:line="420" w:lineRule="atLeast"/>
        <w:ind w:right="-113"/>
        <w:jc w:val="center"/>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FF0000"/>
          <w:kern w:val="0"/>
          <w:sz w:val="22"/>
        </w:rPr>
        <w:t>川人社办发〔2014〕107号</w:t>
      </w:r>
    </w:p>
    <w:p w:rsidR="006E53A2" w:rsidRPr="006E53A2" w:rsidRDefault="006E53A2" w:rsidP="006E53A2">
      <w:pPr>
        <w:widowControl/>
        <w:spacing w:line="420" w:lineRule="atLeast"/>
        <w:ind w:left="227"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w:t>
      </w:r>
    </w:p>
    <w:p w:rsidR="006E53A2" w:rsidRPr="006E53A2" w:rsidRDefault="006E53A2" w:rsidP="006E53A2">
      <w:pPr>
        <w:widowControl/>
        <w:spacing w:line="420" w:lineRule="atLeast"/>
        <w:ind w:left="227"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各市（州）人力资源和社会保障局、食品药品监督管理局，省级有关部门：</w:t>
      </w:r>
    </w:p>
    <w:p w:rsidR="006E53A2" w:rsidRPr="006E53A2" w:rsidRDefault="006E53A2" w:rsidP="006E53A2">
      <w:pPr>
        <w:widowControl/>
        <w:spacing w:line="420" w:lineRule="atLeast"/>
        <w:ind w:left="227"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根据原人事部、国家药品监督管理局《关于修订印发〈执业药师资格制度暂行规定〉和〈执业药师资格考试实施办法〉的通知》（人发〔1999〕34号）精神，结合我省实际 ，现就做好我省执业药师资格考试工作的有关问题通知如下：</w:t>
      </w:r>
    </w:p>
    <w:p w:rsidR="006E53A2" w:rsidRPr="006E53A2" w:rsidRDefault="006E53A2" w:rsidP="006E53A2">
      <w:pPr>
        <w:widowControl/>
        <w:spacing w:line="420" w:lineRule="atLeast"/>
        <w:ind w:left="227"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一、报考条件</w:t>
      </w:r>
    </w:p>
    <w:p w:rsidR="006E53A2" w:rsidRPr="006E53A2" w:rsidRDefault="006E53A2" w:rsidP="006E53A2">
      <w:pPr>
        <w:widowControl/>
        <w:spacing w:line="640" w:lineRule="atLeast"/>
        <w:ind w:left="227" w:right="-113"/>
        <w:jc w:val="left"/>
        <w:rPr>
          <w:rFonts w:ascii="Times New Roman" w:eastAsia="宋体" w:hAnsi="Times New Roman" w:cs="Times New Roman"/>
          <w:noProof w:val="0"/>
          <w:color w:val="000000"/>
          <w:kern w:val="0"/>
          <w:sz w:val="32"/>
          <w:szCs w:val="32"/>
        </w:rPr>
      </w:pPr>
      <w:r w:rsidRPr="006E53A2">
        <w:rPr>
          <w:rFonts w:ascii="宋体" w:eastAsia="宋体" w:hAnsi="宋体" w:cs="Times New Roman" w:hint="eastAsia"/>
          <w:noProof w:val="0"/>
          <w:color w:val="000000"/>
          <w:kern w:val="0"/>
          <w:sz w:val="22"/>
        </w:rPr>
        <w:t>   （一）凡中华人民共和国公民和获准在我国境内就业的其他国籍的人员具备下列条件之一者，均可申请参加执业药师资格考试：</w:t>
      </w:r>
    </w:p>
    <w:p w:rsidR="006E53A2" w:rsidRPr="006E53A2" w:rsidRDefault="006E53A2" w:rsidP="006E53A2">
      <w:pPr>
        <w:widowControl/>
        <w:spacing w:line="640" w:lineRule="atLeast"/>
        <w:ind w:right="-113"/>
        <w:jc w:val="left"/>
        <w:rPr>
          <w:rFonts w:ascii="Times New Roman" w:eastAsia="宋体" w:hAnsi="Times New Roman" w:cs="Times New Roman"/>
          <w:noProof w:val="0"/>
          <w:color w:val="000000"/>
          <w:kern w:val="0"/>
          <w:sz w:val="32"/>
          <w:szCs w:val="32"/>
        </w:rPr>
      </w:pPr>
      <w:r w:rsidRPr="006E53A2">
        <w:rPr>
          <w:rFonts w:ascii="宋体" w:eastAsia="宋体" w:hAnsi="宋体" w:cs="Times New Roman" w:hint="eastAsia"/>
          <w:noProof w:val="0"/>
          <w:color w:val="000000"/>
          <w:kern w:val="0"/>
          <w:sz w:val="22"/>
        </w:rPr>
        <w:t>     1.取得药学、中药学或相关专业中专学历，从事药学或中药学专业工作满7年。</w:t>
      </w:r>
    </w:p>
    <w:p w:rsidR="006E53A2" w:rsidRPr="006E53A2" w:rsidRDefault="006E53A2" w:rsidP="006E53A2">
      <w:pPr>
        <w:widowControl/>
        <w:spacing w:line="640" w:lineRule="atLeast"/>
        <w:ind w:right="-113"/>
        <w:jc w:val="left"/>
        <w:rPr>
          <w:rFonts w:ascii="Times New Roman" w:eastAsia="宋体" w:hAnsi="Times New Roman" w:cs="Times New Roman"/>
          <w:noProof w:val="0"/>
          <w:color w:val="000000"/>
          <w:kern w:val="0"/>
          <w:sz w:val="32"/>
          <w:szCs w:val="32"/>
        </w:rPr>
      </w:pPr>
      <w:r w:rsidRPr="006E53A2">
        <w:rPr>
          <w:rFonts w:ascii="宋体" w:eastAsia="宋体" w:hAnsi="宋体" w:cs="Times New Roman" w:hint="eastAsia"/>
          <w:noProof w:val="0"/>
          <w:color w:val="000000"/>
          <w:kern w:val="0"/>
          <w:sz w:val="22"/>
        </w:rPr>
        <w:t>    2.取得药学、中药学或相关专业大专学历，从事药学或中药学专业工作满5年。</w:t>
      </w:r>
    </w:p>
    <w:p w:rsidR="006E53A2" w:rsidRPr="006E53A2" w:rsidRDefault="006E53A2" w:rsidP="006E53A2">
      <w:pPr>
        <w:widowControl/>
        <w:spacing w:line="640" w:lineRule="atLeast"/>
        <w:ind w:right="-113"/>
        <w:jc w:val="left"/>
        <w:rPr>
          <w:rFonts w:ascii="Times New Roman" w:eastAsia="宋体" w:hAnsi="Times New Roman" w:cs="Times New Roman"/>
          <w:noProof w:val="0"/>
          <w:color w:val="000000"/>
          <w:kern w:val="0"/>
          <w:sz w:val="32"/>
          <w:szCs w:val="32"/>
        </w:rPr>
      </w:pPr>
      <w:r w:rsidRPr="006E53A2">
        <w:rPr>
          <w:rFonts w:ascii="宋体" w:eastAsia="宋体" w:hAnsi="宋体" w:cs="Times New Roman" w:hint="eastAsia"/>
          <w:noProof w:val="0"/>
          <w:color w:val="000000"/>
          <w:kern w:val="0"/>
          <w:sz w:val="22"/>
        </w:rPr>
        <w:t>    3.取得药学、中药学或相关专业大学本科学历，从事药学或中药学专业工作满3年。</w:t>
      </w:r>
    </w:p>
    <w:p w:rsidR="006E53A2" w:rsidRPr="006E53A2" w:rsidRDefault="006E53A2" w:rsidP="006E53A2">
      <w:pPr>
        <w:widowControl/>
        <w:spacing w:line="420" w:lineRule="atLeast"/>
        <w:ind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4.取得药学、中药学或相关专业第二学士学位、研究生班毕业或取得硕士学位，从事药学或中药学专业工作满1年。</w:t>
      </w:r>
    </w:p>
    <w:p w:rsidR="006E53A2" w:rsidRPr="006E53A2" w:rsidRDefault="006E53A2" w:rsidP="006E53A2">
      <w:pPr>
        <w:widowControl/>
        <w:spacing w:line="420" w:lineRule="atLeast"/>
        <w:ind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5.取得药学、中药学或相关专业博士学位。</w:t>
      </w:r>
    </w:p>
    <w:p w:rsidR="006E53A2" w:rsidRPr="006E53A2" w:rsidRDefault="006E53A2" w:rsidP="006E53A2">
      <w:pPr>
        <w:widowControl/>
        <w:spacing w:line="420" w:lineRule="atLeast"/>
        <w:ind w:firstLine="645"/>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按照原人事部国人部发〔2005〕9号、国人部发〔2007〕78号文件规定，符合上述规定的香港、澳门和台湾地区的居民，也可报名参加执业药师资格考试。</w:t>
      </w:r>
    </w:p>
    <w:p w:rsidR="006E53A2" w:rsidRPr="006E53A2" w:rsidRDefault="006E53A2" w:rsidP="006E53A2">
      <w:pPr>
        <w:widowControl/>
        <w:spacing w:line="420" w:lineRule="atLeast"/>
        <w:ind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（二）免试部分科目的条件：</w:t>
      </w:r>
    </w:p>
    <w:p w:rsidR="006E53A2" w:rsidRPr="006E53A2" w:rsidRDefault="006E53A2" w:rsidP="006E53A2">
      <w:pPr>
        <w:widowControl/>
        <w:spacing w:line="420" w:lineRule="atLeast"/>
        <w:ind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按照国家有关规定评聘为高级专业技术职务，并具备下列条件之一者，可免试药学（或中药学）专业知识（一）、药学（或中药学）专业知识（二）两个科目，只参加药事管理与法规、综合知识与技能两个科目的考试。</w:t>
      </w:r>
    </w:p>
    <w:p w:rsidR="006E53A2" w:rsidRPr="006E53A2" w:rsidRDefault="006E53A2" w:rsidP="006E53A2">
      <w:pPr>
        <w:widowControl/>
        <w:spacing w:line="420" w:lineRule="atLeast"/>
        <w:ind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1.中药学徒、药学或中药学专业中专毕业，连续从事药学或中药学专业工作满20年。</w:t>
      </w:r>
    </w:p>
    <w:p w:rsidR="006E53A2" w:rsidRPr="006E53A2" w:rsidRDefault="006E53A2" w:rsidP="006E53A2">
      <w:pPr>
        <w:widowControl/>
        <w:spacing w:line="420" w:lineRule="atLeast"/>
        <w:ind w:left="-75" w:right="-113" w:hanging="152"/>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lastRenderedPageBreak/>
        <w:t>      2.取得药学或中药学专业或相关专业大专以上学历，连续从事药学或中药学专业工作满15年。考试时间和科目</w:t>
      </w:r>
    </w:p>
    <w:p w:rsidR="006E53A2" w:rsidRPr="006E53A2" w:rsidRDefault="006E53A2" w:rsidP="006E53A2">
      <w:pPr>
        <w:widowControl/>
        <w:spacing w:line="420" w:lineRule="atLeast"/>
        <w:ind w:right="-113" w:firstLine="405"/>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执业药师资格考试以两年为一个考试周期，参加4个科目考试的人员必须在连续2个考试年度内通过应试科目；免试部分科目只参加2个科目考试的人员，须在1个考试年度内通过应试科目，方可获得执业药师资格证书。</w:t>
      </w:r>
    </w:p>
    <w:p w:rsidR="006E53A2" w:rsidRPr="006E53A2" w:rsidRDefault="006E53A2" w:rsidP="006E53A2">
      <w:pPr>
        <w:widowControl/>
        <w:spacing w:line="420" w:lineRule="atLeast"/>
        <w:ind w:right="-113"/>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二、资格审查</w:t>
      </w:r>
    </w:p>
    <w:p w:rsidR="006E53A2" w:rsidRPr="006E53A2" w:rsidRDefault="006E53A2" w:rsidP="006E53A2">
      <w:pPr>
        <w:widowControl/>
        <w:spacing w:line="420" w:lineRule="atLeast"/>
        <w:ind w:firstLine="396"/>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w:t>
      </w:r>
      <w:proofErr w:type="gramStart"/>
      <w:r w:rsidRPr="006E53A2">
        <w:rPr>
          <w:rFonts w:ascii="宋体" w:eastAsia="宋体" w:hAnsi="宋体" w:cs="Times New Roman" w:hint="eastAsia"/>
          <w:noProof w:val="0"/>
          <w:color w:val="000000"/>
          <w:kern w:val="0"/>
          <w:sz w:val="22"/>
        </w:rPr>
        <w:t>一</w:t>
      </w:r>
      <w:proofErr w:type="gramEnd"/>
      <w:r w:rsidRPr="006E53A2">
        <w:rPr>
          <w:rFonts w:ascii="宋体" w:eastAsia="宋体" w:hAnsi="宋体" w:cs="Times New Roman" w:hint="eastAsia"/>
          <w:noProof w:val="0"/>
          <w:color w:val="000000"/>
          <w:kern w:val="0"/>
          <w:sz w:val="22"/>
        </w:rPr>
        <w:t>)考生报名资格审查，仍按属地划分进行。首次报考人员在网上所填报的基本信息确认无误且像片成功上传后，再上网自行打印本人所填报的《执业药师资格考试报名表》（以下简称《报名表》），经所在单位审核、签字和加盖公章后, 持学历证明、学位证书和从事药学（中药学）专业工作年限证明，身份证原件报所在市（州）药品监督部门进行资格审查。中央及省直在蓉单位的报考人员，经所在单位审核、签字和盖章后携带上述材料直接到四川省食品药品监督管理局进行资格审查。</w:t>
      </w:r>
    </w:p>
    <w:p w:rsidR="006E53A2" w:rsidRPr="006E53A2" w:rsidRDefault="006E53A2" w:rsidP="006E53A2">
      <w:pPr>
        <w:widowControl/>
        <w:spacing w:line="420" w:lineRule="atLeast"/>
        <w:ind w:firstLine="570"/>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二)资格审查要落实责任制，做到谁审查、谁负责，谁出问题、谁承担责任。各市（州）职称工作部门和考试机构要按照管理权限，对本地区资格报考人员的情况进行抽查，对不符合报考条件的人员，要立即取消考试资格。对提供虚假证明或以其他不正当手段获取考试资格的人员和不严格按照报名条件或以不正当手段协助他人取得考试资格的人员，要按照《</w:t>
      </w:r>
      <w:r w:rsidRPr="006E53A2">
        <w:rPr>
          <w:rFonts w:ascii="宋体" w:eastAsia="宋体" w:hAnsi="宋体" w:cs="Times New Roman" w:hint="eastAsia"/>
          <w:noProof w:val="0"/>
          <w:color w:val="7F7F7F" w:themeColor="text1" w:themeTint="80"/>
          <w:kern w:val="0"/>
          <w:sz w:val="22"/>
        </w:rPr>
        <w:t>专业技术人员资格考试违纪违规行为处理规定</w:t>
      </w:r>
      <w:r w:rsidRPr="006E53A2">
        <w:rPr>
          <w:rFonts w:ascii="宋体" w:eastAsia="宋体" w:hAnsi="宋体" w:cs="Times New Roman" w:hint="eastAsia"/>
          <w:noProof w:val="0"/>
          <w:color w:val="000000"/>
          <w:kern w:val="0"/>
          <w:sz w:val="22"/>
        </w:rPr>
        <w:t>》（人力资源和社会保障部令第12号）进行严肃处理。</w:t>
      </w:r>
    </w:p>
    <w:p w:rsidR="006E53A2" w:rsidRPr="006E53A2" w:rsidRDefault="006E53A2" w:rsidP="006E53A2">
      <w:pPr>
        <w:widowControl/>
        <w:spacing w:line="420" w:lineRule="atLeast"/>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       三、从2014年度起，我省每年度执业药师资格考试的考务工作由省人事考试中心另文通知。</w:t>
      </w:r>
    </w:p>
    <w:p w:rsidR="006E53A2" w:rsidRPr="006E53A2" w:rsidRDefault="006E53A2" w:rsidP="006E53A2">
      <w:pPr>
        <w:widowControl/>
        <w:spacing w:line="420" w:lineRule="atLeast"/>
        <w:ind w:firstLine="646"/>
        <w:jc w:val="left"/>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四、各地要加强领导，有关部门要密切配合，落实责任制，严肃考风考纪，严格证书管理，保证考试工作顺利进行。</w:t>
      </w:r>
    </w:p>
    <w:p w:rsidR="006E53A2" w:rsidRPr="006E53A2" w:rsidRDefault="006E53A2" w:rsidP="006E53A2">
      <w:pPr>
        <w:widowControl/>
        <w:spacing w:line="640" w:lineRule="atLeast"/>
        <w:ind w:right="-113"/>
        <w:jc w:val="left"/>
        <w:rPr>
          <w:rFonts w:ascii="Times New Roman" w:eastAsia="宋体" w:hAnsi="Times New Roman" w:cs="Times New Roman"/>
          <w:noProof w:val="0"/>
          <w:color w:val="000000"/>
          <w:kern w:val="0"/>
          <w:sz w:val="32"/>
          <w:szCs w:val="32"/>
        </w:rPr>
      </w:pPr>
      <w:r w:rsidRPr="006E53A2">
        <w:rPr>
          <w:rFonts w:ascii="宋体" w:eastAsia="宋体" w:hAnsi="宋体" w:cs="Times New Roman" w:hint="eastAsia"/>
          <w:noProof w:val="0"/>
          <w:color w:val="000000"/>
          <w:kern w:val="0"/>
          <w:sz w:val="22"/>
        </w:rPr>
        <w:t> </w:t>
      </w:r>
    </w:p>
    <w:p w:rsidR="006E53A2" w:rsidRPr="006E53A2" w:rsidRDefault="006E53A2" w:rsidP="006E53A2">
      <w:pPr>
        <w:widowControl/>
        <w:spacing w:line="640" w:lineRule="atLeast"/>
        <w:ind w:right="-113"/>
        <w:jc w:val="left"/>
        <w:rPr>
          <w:rFonts w:ascii="Times New Roman" w:eastAsia="宋体" w:hAnsi="Times New Roman" w:cs="Times New Roman"/>
          <w:noProof w:val="0"/>
          <w:color w:val="000000"/>
          <w:kern w:val="0"/>
          <w:sz w:val="32"/>
          <w:szCs w:val="32"/>
        </w:rPr>
      </w:pPr>
      <w:r w:rsidRPr="006E53A2">
        <w:rPr>
          <w:rFonts w:ascii="宋体" w:eastAsia="宋体" w:hAnsi="宋体" w:cs="Times New Roman" w:hint="eastAsia"/>
          <w:noProof w:val="0"/>
          <w:color w:val="000000"/>
          <w:kern w:val="0"/>
          <w:sz w:val="22"/>
        </w:rPr>
        <w:t> </w:t>
      </w:r>
    </w:p>
    <w:p w:rsidR="006E53A2" w:rsidRPr="006E53A2" w:rsidRDefault="006E53A2" w:rsidP="006E53A2">
      <w:pPr>
        <w:widowControl/>
        <w:spacing w:line="640" w:lineRule="atLeast"/>
        <w:ind w:right="-113" w:firstLine="202"/>
        <w:jc w:val="center"/>
        <w:rPr>
          <w:rFonts w:ascii="Times New Roman" w:eastAsia="宋体" w:hAnsi="Times New Roman" w:cs="Times New Roman"/>
          <w:noProof w:val="0"/>
          <w:color w:val="000000"/>
          <w:kern w:val="0"/>
          <w:sz w:val="32"/>
          <w:szCs w:val="32"/>
        </w:rPr>
      </w:pPr>
      <w:r w:rsidRPr="006E53A2">
        <w:rPr>
          <w:rFonts w:ascii="宋体" w:eastAsia="宋体" w:hAnsi="宋体" w:cs="Times New Roman" w:hint="eastAsia"/>
          <w:noProof w:val="0"/>
          <w:color w:val="000000"/>
          <w:kern w:val="0"/>
          <w:sz w:val="22"/>
        </w:rPr>
        <w:t>四川省人力资源和社会保障厅       四川省食品药品监督管理局</w:t>
      </w:r>
    </w:p>
    <w:p w:rsidR="006E53A2" w:rsidRPr="006E53A2" w:rsidRDefault="006E53A2" w:rsidP="006E53A2">
      <w:pPr>
        <w:widowControl/>
        <w:spacing w:line="420" w:lineRule="atLeast"/>
        <w:ind w:right="-113"/>
        <w:jc w:val="center"/>
        <w:rPr>
          <w:rFonts w:ascii="Times New Roman" w:eastAsia="宋体" w:hAnsi="Times New Roman" w:cs="Times New Roman"/>
          <w:noProof w:val="0"/>
          <w:color w:val="000000"/>
          <w:kern w:val="0"/>
          <w:szCs w:val="21"/>
        </w:rPr>
      </w:pPr>
      <w:r w:rsidRPr="006E53A2">
        <w:rPr>
          <w:rFonts w:ascii="宋体" w:eastAsia="宋体" w:hAnsi="宋体" w:cs="Times New Roman" w:hint="eastAsia"/>
          <w:noProof w:val="0"/>
          <w:color w:val="000000"/>
          <w:kern w:val="0"/>
          <w:sz w:val="22"/>
        </w:rPr>
        <w:t>2014年5月30日</w:t>
      </w:r>
    </w:p>
    <w:p w:rsidR="00C372E9" w:rsidRDefault="00C372E9"/>
    <w:sectPr w:rsidR="00C372E9" w:rsidSect="00C372E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590E" w:rsidRDefault="0003590E" w:rsidP="006E53A2">
      <w:r>
        <w:separator/>
      </w:r>
    </w:p>
  </w:endnote>
  <w:endnote w:type="continuationSeparator" w:id="0">
    <w:p w:rsidR="0003590E" w:rsidRDefault="0003590E" w:rsidP="006E53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590E" w:rsidRDefault="0003590E" w:rsidP="006E53A2">
      <w:r>
        <w:separator/>
      </w:r>
    </w:p>
  </w:footnote>
  <w:footnote w:type="continuationSeparator" w:id="0">
    <w:p w:rsidR="0003590E" w:rsidRDefault="0003590E" w:rsidP="006E53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53A2"/>
    <w:rsid w:val="00002608"/>
    <w:rsid w:val="0001355F"/>
    <w:rsid w:val="000266CC"/>
    <w:rsid w:val="0003590E"/>
    <w:rsid w:val="0013693A"/>
    <w:rsid w:val="00141532"/>
    <w:rsid w:val="001D4991"/>
    <w:rsid w:val="001E3CF1"/>
    <w:rsid w:val="001F2A38"/>
    <w:rsid w:val="00207598"/>
    <w:rsid w:val="0021014D"/>
    <w:rsid w:val="00212FFD"/>
    <w:rsid w:val="00244551"/>
    <w:rsid w:val="00293093"/>
    <w:rsid w:val="002B3A63"/>
    <w:rsid w:val="00326DF4"/>
    <w:rsid w:val="00384CF5"/>
    <w:rsid w:val="003E09CB"/>
    <w:rsid w:val="003F39C5"/>
    <w:rsid w:val="0046277A"/>
    <w:rsid w:val="004F70FF"/>
    <w:rsid w:val="005024D3"/>
    <w:rsid w:val="00527D15"/>
    <w:rsid w:val="00644BF0"/>
    <w:rsid w:val="00696B1E"/>
    <w:rsid w:val="006A23A8"/>
    <w:rsid w:val="006E53A2"/>
    <w:rsid w:val="00726456"/>
    <w:rsid w:val="00730659"/>
    <w:rsid w:val="00784990"/>
    <w:rsid w:val="007F3E8D"/>
    <w:rsid w:val="00840C7C"/>
    <w:rsid w:val="00864FBF"/>
    <w:rsid w:val="00926B59"/>
    <w:rsid w:val="009345C9"/>
    <w:rsid w:val="009D1B50"/>
    <w:rsid w:val="00AF4B69"/>
    <w:rsid w:val="00B618AF"/>
    <w:rsid w:val="00BE274F"/>
    <w:rsid w:val="00C14A01"/>
    <w:rsid w:val="00C168EE"/>
    <w:rsid w:val="00C22F15"/>
    <w:rsid w:val="00C32DD0"/>
    <w:rsid w:val="00C372E9"/>
    <w:rsid w:val="00C634C0"/>
    <w:rsid w:val="00D604C2"/>
    <w:rsid w:val="00DF09A9"/>
    <w:rsid w:val="00E75E10"/>
    <w:rsid w:val="00EA39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2E9"/>
    <w:pPr>
      <w:widowControl w:val="0"/>
      <w:jc w:val="both"/>
    </w:pPr>
    <w:rPr>
      <w:noProof/>
    </w:rPr>
  </w:style>
  <w:style w:type="paragraph" w:styleId="2">
    <w:name w:val="heading 2"/>
    <w:basedOn w:val="a"/>
    <w:link w:val="2Char"/>
    <w:uiPriority w:val="9"/>
    <w:qFormat/>
    <w:rsid w:val="006E53A2"/>
    <w:pPr>
      <w:widowControl/>
      <w:spacing w:before="100" w:beforeAutospacing="1" w:after="100" w:afterAutospacing="1"/>
      <w:jc w:val="left"/>
      <w:outlineLvl w:val="1"/>
    </w:pPr>
    <w:rPr>
      <w:rFonts w:ascii="宋体" w:eastAsia="宋体" w:hAnsi="宋体" w:cs="宋体"/>
      <w:b/>
      <w:bCs/>
      <w:noProof w:val="0"/>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E53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E53A2"/>
    <w:rPr>
      <w:noProof/>
      <w:sz w:val="18"/>
      <w:szCs w:val="18"/>
    </w:rPr>
  </w:style>
  <w:style w:type="paragraph" w:styleId="a4">
    <w:name w:val="footer"/>
    <w:basedOn w:val="a"/>
    <w:link w:val="Char0"/>
    <w:uiPriority w:val="99"/>
    <w:semiHidden/>
    <w:unhideWhenUsed/>
    <w:rsid w:val="006E53A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E53A2"/>
    <w:rPr>
      <w:noProof/>
      <w:sz w:val="18"/>
      <w:szCs w:val="18"/>
    </w:rPr>
  </w:style>
  <w:style w:type="character" w:customStyle="1" w:styleId="2Char">
    <w:name w:val="标题 2 Char"/>
    <w:basedOn w:val="a0"/>
    <w:link w:val="2"/>
    <w:uiPriority w:val="9"/>
    <w:rsid w:val="006E53A2"/>
    <w:rPr>
      <w:rFonts w:ascii="宋体" w:eastAsia="宋体" w:hAnsi="宋体" w:cs="宋体"/>
      <w:b/>
      <w:bCs/>
      <w:kern w:val="0"/>
      <w:sz w:val="36"/>
      <w:szCs w:val="36"/>
    </w:rPr>
  </w:style>
  <w:style w:type="character" w:customStyle="1" w:styleId="apple-converted-space">
    <w:name w:val="apple-converted-space"/>
    <w:basedOn w:val="a0"/>
    <w:rsid w:val="006E53A2"/>
  </w:style>
  <w:style w:type="paragraph" w:styleId="a5">
    <w:name w:val="Block Text"/>
    <w:basedOn w:val="a"/>
    <w:uiPriority w:val="99"/>
    <w:semiHidden/>
    <w:unhideWhenUsed/>
    <w:rsid w:val="006E53A2"/>
    <w:pPr>
      <w:widowControl/>
      <w:spacing w:before="100" w:beforeAutospacing="1" w:after="100" w:afterAutospacing="1"/>
      <w:jc w:val="left"/>
    </w:pPr>
    <w:rPr>
      <w:rFonts w:ascii="宋体" w:eastAsia="宋体" w:hAnsi="宋体" w:cs="宋体"/>
      <w:noProof w:val="0"/>
      <w:kern w:val="0"/>
      <w:sz w:val="24"/>
      <w:szCs w:val="24"/>
    </w:rPr>
  </w:style>
  <w:style w:type="character" w:styleId="a6">
    <w:name w:val="Hyperlink"/>
    <w:basedOn w:val="a0"/>
    <w:uiPriority w:val="99"/>
    <w:semiHidden/>
    <w:unhideWhenUsed/>
    <w:rsid w:val="006E53A2"/>
    <w:rPr>
      <w:color w:val="0000FF"/>
      <w:u w:val="single"/>
    </w:rPr>
  </w:style>
  <w:style w:type="paragraph" w:styleId="a7">
    <w:name w:val="Body Text Indent"/>
    <w:basedOn w:val="a"/>
    <w:link w:val="Char1"/>
    <w:uiPriority w:val="99"/>
    <w:semiHidden/>
    <w:unhideWhenUsed/>
    <w:rsid w:val="006E53A2"/>
    <w:pPr>
      <w:widowControl/>
      <w:spacing w:before="100" w:beforeAutospacing="1" w:after="100" w:afterAutospacing="1"/>
      <w:jc w:val="left"/>
    </w:pPr>
    <w:rPr>
      <w:rFonts w:ascii="宋体" w:eastAsia="宋体" w:hAnsi="宋体" w:cs="宋体"/>
      <w:noProof w:val="0"/>
      <w:kern w:val="0"/>
      <w:sz w:val="24"/>
      <w:szCs w:val="24"/>
    </w:rPr>
  </w:style>
  <w:style w:type="character" w:customStyle="1" w:styleId="Char1">
    <w:name w:val="正文文本缩进 Char"/>
    <w:basedOn w:val="a0"/>
    <w:link w:val="a7"/>
    <w:uiPriority w:val="99"/>
    <w:semiHidden/>
    <w:rsid w:val="006E53A2"/>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78145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218</Words>
  <Characters>1248</Characters>
  <Application>Microsoft Office Word</Application>
  <DocSecurity>0</DocSecurity>
  <Lines>10</Lines>
  <Paragraphs>2</Paragraphs>
  <ScaleCrop>false</ScaleCrop>
  <Company/>
  <LinksUpToDate>false</LinksUpToDate>
  <CharactersWithSpaces>1464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2017-08-01T06:35:00Z</dcterms:created>
  <dcterms:modified xsi:type="dcterms:W3CDTF">2017-08-01T06:36:00Z</dcterms:modified>
</cp:coreProperties>
</file>