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6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7"/>
          <w:szCs w:val="17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招聘岗位、指标及其他相关条件</w:t>
      </w:r>
    </w:p>
    <w:bookmarkEnd w:id="0"/>
    <w:tbl>
      <w:tblPr>
        <w:tblW w:w="8364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605"/>
        <w:gridCol w:w="899"/>
        <w:gridCol w:w="1102"/>
        <w:gridCol w:w="2608"/>
        <w:gridCol w:w="26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岗位</w:t>
            </w:r>
          </w:p>
        </w:tc>
        <w:tc>
          <w:tcPr>
            <w:tcW w:w="57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招聘指标</w:t>
            </w:r>
          </w:p>
        </w:tc>
        <w:tc>
          <w:tcPr>
            <w:tcW w:w="8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所需专业</w:t>
            </w:r>
          </w:p>
        </w:tc>
        <w:tc>
          <w:tcPr>
            <w:tcW w:w="107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学历要求</w:t>
            </w:r>
          </w:p>
        </w:tc>
        <w:tc>
          <w:tcPr>
            <w:tcW w:w="257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年龄要求</w:t>
            </w:r>
          </w:p>
        </w:tc>
        <w:tc>
          <w:tcPr>
            <w:tcW w:w="26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其他相关条件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放射科</w:t>
            </w:r>
          </w:p>
        </w:tc>
        <w:tc>
          <w:tcPr>
            <w:tcW w:w="57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8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医学影像学、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医学影像技术</w:t>
            </w:r>
          </w:p>
        </w:tc>
        <w:tc>
          <w:tcPr>
            <w:tcW w:w="107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全日制大专及以上</w:t>
            </w:r>
          </w:p>
        </w:tc>
        <w:tc>
          <w:tcPr>
            <w:tcW w:w="257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35周岁以下（中级及以上职称40周岁以下）</w:t>
            </w:r>
          </w:p>
        </w:tc>
        <w:tc>
          <w:tcPr>
            <w:tcW w:w="261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要求具有执业助理医师资格或放射技士职称。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652B0"/>
    <w:rsid w:val="5CD652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2017-07-19T05:53:00Z</dcterms:created>
  <dc:creator>ASUS</dc:creator>
  <cp:lastModifiedBy>ASUS</cp:lastModifiedBy>
  <dcterms:modified xsi:type="dcterms:W3CDTF">2017-07-19T05:53:50Z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