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300" w:afterAutospacing="0" w:line="42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605F5F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605F5F"/>
          <w:spacing w:val="0"/>
          <w:sz w:val="21"/>
          <w:szCs w:val="21"/>
          <w:bdr w:val="none" w:color="auto" w:sz="0" w:space="0"/>
          <w:shd w:val="clear" w:fill="FFFFFF"/>
        </w:rPr>
        <w:t>（三）</w:t>
      </w:r>
      <w:bookmarkStart w:id="0" w:name="_GoBack"/>
      <w:r>
        <w:rPr>
          <w:rFonts w:hint="eastAsia" w:ascii="宋体" w:hAnsi="宋体" w:eastAsia="宋体" w:cs="宋体"/>
          <w:b w:val="0"/>
          <w:i w:val="0"/>
          <w:caps w:val="0"/>
          <w:color w:val="605F5F"/>
          <w:spacing w:val="0"/>
          <w:sz w:val="21"/>
          <w:szCs w:val="21"/>
          <w:bdr w:val="none" w:color="auto" w:sz="0" w:space="0"/>
          <w:shd w:val="clear" w:fill="FFFFFF"/>
        </w:rPr>
        <w:t>药学、医技人员</w:t>
      </w:r>
      <w:bookmarkEnd w:id="0"/>
    </w:p>
    <w:tbl>
      <w:tblPr>
        <w:tblW w:w="9800" w:type="dxa"/>
        <w:tblCellSpacing w:w="0" w:type="dxa"/>
        <w:tblInd w:w="15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5"/>
        <w:gridCol w:w="1495"/>
        <w:gridCol w:w="2390"/>
        <w:gridCol w:w="500"/>
        <w:gridCol w:w="499"/>
        <w:gridCol w:w="437"/>
        <w:gridCol w:w="797"/>
        <w:gridCol w:w="2387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2" w:hRule="atLeast"/>
          <w:tblCellSpacing w:w="0" w:type="dxa"/>
        </w:trPr>
        <w:tc>
          <w:tcPr>
            <w:tcW w:w="129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科室</w:t>
            </w:r>
          </w:p>
        </w:tc>
        <w:tc>
          <w:tcPr>
            <w:tcW w:w="149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人员类别</w:t>
            </w:r>
          </w:p>
        </w:tc>
        <w:tc>
          <w:tcPr>
            <w:tcW w:w="239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专业及方向</w:t>
            </w:r>
          </w:p>
        </w:tc>
        <w:tc>
          <w:tcPr>
            <w:tcW w:w="2233" w:type="dxa"/>
            <w:gridSpan w:val="4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申请计划数</w:t>
            </w:r>
          </w:p>
        </w:tc>
        <w:tc>
          <w:tcPr>
            <w:tcW w:w="2387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7" w:hRule="atLeast"/>
          <w:tblCellSpacing w:w="0" w:type="dxa"/>
        </w:trPr>
        <w:tc>
          <w:tcPr>
            <w:tcW w:w="129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49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3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博士</w:t>
            </w:r>
          </w:p>
        </w:tc>
        <w:tc>
          <w:tcPr>
            <w:tcW w:w="4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硕士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本科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大专</w:t>
            </w:r>
          </w:p>
        </w:tc>
        <w:tc>
          <w:tcPr>
            <w:tcW w:w="2387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7" w:hRule="atLeast"/>
          <w:tblCellSpacing w:w="0" w:type="dxa"/>
        </w:trPr>
        <w:tc>
          <w:tcPr>
            <w:tcW w:w="129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药学部</w:t>
            </w:r>
          </w:p>
        </w:tc>
        <w:tc>
          <w:tcPr>
            <w:tcW w:w="14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择业期内毕业生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药物代谢动力学，药理学、临床药理学、中药药理学等相关药物代谢动力学专业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211或985院校毕业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tblCellSpacing w:w="0" w:type="dxa"/>
        </w:trPr>
        <w:tc>
          <w:tcPr>
            <w:tcW w:w="12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4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临床药学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23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2" w:hRule="atLeast"/>
          <w:tblCellSpacing w:w="0" w:type="dxa"/>
        </w:trPr>
        <w:tc>
          <w:tcPr>
            <w:tcW w:w="129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影像科</w:t>
            </w:r>
          </w:p>
        </w:tc>
        <w:tc>
          <w:tcPr>
            <w:tcW w:w="14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择业期内毕业生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医学影像学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第一学历为二本及以上全日制本科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2" w:hRule="atLeast"/>
          <w:tblCellSpacing w:w="0" w:type="dxa"/>
        </w:trPr>
        <w:tc>
          <w:tcPr>
            <w:tcW w:w="12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4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医学影像学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二本及以上全日制本科（不含专升本）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2" w:hRule="atLeast"/>
          <w:tblCellSpacing w:w="0" w:type="dxa"/>
        </w:trPr>
        <w:tc>
          <w:tcPr>
            <w:tcW w:w="12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核磁共振室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择业期内毕业生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医学影像学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第一学历为二本及以上全日制本科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7" w:hRule="atLeast"/>
          <w:tblCellSpacing w:w="0" w:type="dxa"/>
        </w:trPr>
        <w:tc>
          <w:tcPr>
            <w:tcW w:w="129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超声诊断科</w:t>
            </w:r>
          </w:p>
        </w:tc>
        <w:tc>
          <w:tcPr>
            <w:tcW w:w="14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择业期内毕业生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超声诊断或医学影像学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23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2" w:hRule="atLeast"/>
          <w:tblCellSpacing w:w="0" w:type="dxa"/>
        </w:trPr>
        <w:tc>
          <w:tcPr>
            <w:tcW w:w="12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14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  <w:tc>
          <w:tcPr>
            <w:tcW w:w="23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超声诊断或医学影像学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二本及以上全日制本科（不含专升本）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2" w:hRule="atLeast"/>
          <w:tblCellSpacing w:w="0" w:type="dxa"/>
        </w:trPr>
        <w:tc>
          <w:tcPr>
            <w:tcW w:w="12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检验科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2017届毕业生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临床检验诊断学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238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第一学历为二本及以上院校，应届毕业生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2" w:hRule="atLeast"/>
          <w:tblCellSpacing w:w="0" w:type="dxa"/>
        </w:trPr>
        <w:tc>
          <w:tcPr>
            <w:tcW w:w="12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一分院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择业期内毕业生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医学影像学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2387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二本及以上全日制本科（不含专升本）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2" w:hRule="atLeast"/>
          <w:tblCellSpacing w:w="0" w:type="dxa"/>
        </w:trPr>
        <w:tc>
          <w:tcPr>
            <w:tcW w:w="129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西城分院</w:t>
            </w:r>
          </w:p>
        </w:tc>
        <w:tc>
          <w:tcPr>
            <w:tcW w:w="1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择业期内毕业生</w:t>
            </w:r>
          </w:p>
        </w:tc>
        <w:tc>
          <w:tcPr>
            <w:tcW w:w="23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医学影像学</w:t>
            </w:r>
          </w:p>
        </w:tc>
        <w:tc>
          <w:tcPr>
            <w:tcW w:w="5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49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43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79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420" w:lineRule="atLeast"/>
              <w:ind w:left="0" w:right="0"/>
              <w:rPr>
                <w:sz w:val="21"/>
                <w:szCs w:val="21"/>
              </w:rPr>
            </w:pPr>
          </w:p>
        </w:tc>
        <w:tc>
          <w:tcPr>
            <w:tcW w:w="2387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b w:val="0"/>
                <w:i w:val="0"/>
                <w:caps w:val="0"/>
                <w:color w:val="605F5F"/>
                <w:spacing w:val="0"/>
                <w:sz w:val="18"/>
                <w:szCs w:val="18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176304"/>
    <w:rsid w:val="6CEE36F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2017-06-30T02:07:10Z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